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28" w:rsidRPr="006439D3" w:rsidRDefault="005F0728" w:rsidP="00981133">
      <w:pPr>
        <w:tabs>
          <w:tab w:val="left" w:pos="10890"/>
        </w:tabs>
        <w:ind w:left="270" w:right="9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proofErr w:type="spellStart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>Dependenta</w:t>
      </w:r>
      <w:proofErr w:type="spellEnd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>boala</w:t>
      </w:r>
      <w:proofErr w:type="spellEnd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>omului</w:t>
      </w:r>
      <w:proofErr w:type="spellEnd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modern, multiple </w:t>
      </w:r>
      <w:proofErr w:type="spellStart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>cauze</w:t>
      </w:r>
      <w:proofErr w:type="spellEnd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>efecte</w:t>
      </w:r>
      <w:proofErr w:type="spellEnd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>nocive</w:t>
      </w:r>
      <w:proofErr w:type="spellEnd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>asupra</w:t>
      </w:r>
      <w:proofErr w:type="spellEnd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>starii</w:t>
      </w:r>
      <w:proofErr w:type="spellEnd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 </w:t>
      </w:r>
      <w:proofErr w:type="spellStart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>sanatate</w:t>
      </w:r>
      <w:proofErr w:type="spellEnd"/>
    </w:p>
    <w:p w:rsidR="009C1F1B" w:rsidRPr="006439D3" w:rsidRDefault="009C1F1B" w:rsidP="00981133">
      <w:pPr>
        <w:tabs>
          <w:tab w:val="left" w:pos="10890"/>
        </w:tabs>
        <w:ind w:left="270" w:right="9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>Didi</w:t>
      </w:r>
      <w:proofErr w:type="spellEnd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proofErr w:type="spellStart"/>
      <w:r w:rsidRPr="006439D3">
        <w:rPr>
          <w:rFonts w:ascii="Times New Roman" w:hAnsi="Times New Roman" w:cs="Times New Roman"/>
          <w:b/>
          <w:i/>
          <w:iCs/>
          <w:sz w:val="24"/>
          <w:szCs w:val="24"/>
        </w:rPr>
        <w:t>Surcel</w:t>
      </w:r>
      <w:proofErr w:type="spellEnd"/>
      <w:proofErr w:type="gramEnd"/>
    </w:p>
    <w:bookmarkEnd w:id="0"/>
    <w:p w:rsidR="00981133" w:rsidRDefault="00981133" w:rsidP="00981133">
      <w:pPr>
        <w:tabs>
          <w:tab w:val="left" w:pos="10890"/>
        </w:tabs>
        <w:ind w:left="270" w:right="90"/>
        <w:rPr>
          <w:rFonts w:ascii="Times New Roman" w:eastAsia="Times New Roman" w:hAnsi="Times New Roman" w:cs="Times New Roman"/>
          <w:sz w:val="24"/>
          <w:szCs w:val="24"/>
        </w:rPr>
      </w:pPr>
      <w:r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Cuvântul „dependență” este adesea folosit pentru a face referire la orice 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comportament care </w:t>
      </w:r>
      <w:r w:rsidR="009C1F1B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scapa  controlului 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într-un</w:t>
      </w:r>
      <w:r w:rsidR="009C1F1B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anume 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fel.</w:t>
      </w:r>
      <w:r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Oamenii se descriu adesea ca fiind dependenți de exemplu de o emisiune TV sau de </w:t>
      </w:r>
      <w:r w:rsidRPr="00843655">
        <w:rPr>
          <w:rFonts w:ascii="Times New Roman" w:hAnsi="Times New Roman" w:cs="Times New Roman"/>
          <w:i/>
          <w:iCs/>
          <w:sz w:val="32"/>
          <w:szCs w:val="32"/>
          <w:lang w:val="ro-RO"/>
        </w:rPr>
        <w:t>cumpărături.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Dependența</w:t>
      </w:r>
      <w:r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este de asemenea folosită pentru a 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explica experiența </w:t>
      </w:r>
      <w:r w:rsidR="002278B1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dezastroasa a 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retragerii   a </w:t>
      </w:r>
      <w:r w:rsidR="009C1F1B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unei substante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9C1F1B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/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ex cocaina/</w:t>
      </w:r>
      <w:r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sau  a unui 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comportament (</w:t>
      </w:r>
      <w:r w:rsidR="009C1F1B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2278B1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ex.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jocuri de noroc)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2278B1"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Deoarece termenul </w:t>
      </w:r>
      <w:r w:rsidR="005F0728"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de </w:t>
      </w:r>
      <w:r w:rsidR="002278B1"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„dependență” este folosit în mod obișnuit într-un mod </w:t>
      </w:r>
      <w:r w:rsidR="002278B1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atât de vag,  </w:t>
      </w:r>
      <w:r w:rsidR="002278B1"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au existat  numeroase  încercări de definire pentru intelegerea cat  mai clară a acesteia. </w:t>
      </w:r>
      <w:r w:rsidR="002278B1"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>O oprire indusa de un simptom</w:t>
      </w:r>
      <w:r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(de exemplu, „ sunt  dependent de cafea: am dureri de cap atunci când nu am ceașca dimineața”) . Cu toate acestea, experimentarea plăcerii sau trecerea la retragerea cafelei  nu înseamnă în sine </w:t>
      </w:r>
      <w:proofErr w:type="spellStart"/>
      <w:r w:rsidRPr="00843655">
        <w:rPr>
          <w:rFonts w:ascii="Times New Roman" w:hAnsi="Times New Roman" w:cs="Times New Roman"/>
          <w:i/>
          <w:iCs/>
          <w:sz w:val="24"/>
          <w:szCs w:val="24"/>
        </w:rPr>
        <w:t>ceva</w:t>
      </w:r>
      <w:proofErr w:type="spellEnd"/>
      <w:r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3655">
        <w:rPr>
          <w:rFonts w:ascii="Times New Roman" w:hAnsi="Times New Roman" w:cs="Times New Roman"/>
          <w:i/>
          <w:iCs/>
          <w:sz w:val="24"/>
          <w:szCs w:val="24"/>
        </w:rPr>
        <w:t>dezastros</w:t>
      </w:r>
      <w:proofErr w:type="spellEnd"/>
      <w:r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43655">
        <w:rPr>
          <w:rFonts w:ascii="Times New Roman" w:hAnsi="Times New Roman" w:cs="Times New Roman"/>
          <w:i/>
          <w:iCs/>
          <w:sz w:val="24"/>
          <w:szCs w:val="24"/>
        </w:rPr>
        <w:t>deci</w:t>
      </w:r>
      <w:proofErr w:type="spellEnd"/>
      <w:r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nu </w:t>
      </w:r>
      <w:proofErr w:type="spellStart"/>
      <w:r w:rsidRPr="00843655">
        <w:rPr>
          <w:rFonts w:ascii="Times New Roman" w:hAnsi="Times New Roman" w:cs="Times New Roman"/>
          <w:i/>
          <w:iCs/>
          <w:sz w:val="24"/>
          <w:szCs w:val="24"/>
        </w:rPr>
        <w:t>poate</w:t>
      </w:r>
      <w:proofErr w:type="spellEnd"/>
      <w:r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3655">
        <w:rPr>
          <w:rFonts w:ascii="Times New Roman" w:hAnsi="Times New Roman" w:cs="Times New Roman"/>
          <w:i/>
          <w:iCs/>
          <w:sz w:val="24"/>
          <w:szCs w:val="24"/>
        </w:rPr>
        <w:t>acoperii</w:t>
      </w:r>
      <w:proofErr w:type="spellEnd"/>
      <w:r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3655">
        <w:rPr>
          <w:rFonts w:ascii="Times New Roman" w:hAnsi="Times New Roman" w:cs="Times New Roman"/>
          <w:i/>
          <w:iCs/>
          <w:sz w:val="24"/>
          <w:szCs w:val="24"/>
        </w:rPr>
        <w:t>conditia</w:t>
      </w:r>
      <w:proofErr w:type="spellEnd"/>
      <w:r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>dependență.</w:t>
      </w:r>
      <w:r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br/>
      </w:r>
      <w:r w:rsidR="002278B1"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>Definiția   temenului  de DEPENDENTA</w:t>
      </w:r>
      <w:r w:rsidR="00982619"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, </w:t>
      </w:r>
      <w:r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3655">
        <w:rPr>
          <w:rFonts w:ascii="Times New Roman" w:hAnsi="Times New Roman" w:cs="Times New Roman"/>
          <w:i/>
          <w:iCs/>
          <w:sz w:val="24"/>
          <w:szCs w:val="24"/>
        </w:rPr>
        <w:t>acceptata</w:t>
      </w:r>
      <w:proofErr w:type="spellEnd"/>
      <w:r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azi</w:t>
      </w:r>
      <w:r w:rsidR="00982619"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>,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843655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se referă la utilizarea problematică </w:t>
      </w:r>
      <w:r w:rsidRPr="00843655">
        <w:rPr>
          <w:rFonts w:ascii="Times New Roman" w:hAnsi="Times New Roman" w:cs="Times New Roman"/>
          <w:iCs/>
          <w:sz w:val="24"/>
          <w:szCs w:val="24"/>
          <w:lang w:val="ro-RO"/>
        </w:rPr>
        <w:t>a</w:t>
      </w:r>
      <w:r w:rsidRPr="00843655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</w:t>
      </w:r>
      <w:r w:rsidR="00C01DCF"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unor </w:t>
      </w:r>
      <w:r w:rsidRPr="0084365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substanțe precum </w:t>
      </w:r>
      <w:r w:rsidR="00982619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alcoolul, cocaina, ecstasy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,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82619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punand</w:t>
      </w:r>
      <w:proofErr w:type="spellEnd"/>
      <w:r w:rsidR="00982619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accent </w:t>
      </w:r>
      <w:proofErr w:type="spellStart"/>
      <w:r w:rsidR="00982619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</w:t>
      </w:r>
      <w:proofErr w:type="spellEnd"/>
      <w:r w:rsidR="00982619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82619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experienta</w:t>
      </w:r>
      <w:proofErr w:type="spellEnd"/>
      <w:r w:rsidR="00982619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82619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umilitoare</w:t>
      </w:r>
      <w:proofErr w:type="spellEnd"/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</w:t>
      </w:r>
      <w:proofErr w:type="spellStart"/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comportament</w:t>
      </w:r>
      <w:proofErr w:type="spellEnd"/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a </w:t>
      </w:r>
      <w:proofErr w:type="spellStart"/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utilizatorului</w:t>
      </w:r>
      <w:proofErr w:type="spellEnd"/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82619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</w:t>
      </w:r>
      <w:proofErr w:type="spellEnd"/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ales  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</w:t>
      </w:r>
      <w:proofErr w:type="spellStart"/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sistarea</w:t>
      </w:r>
      <w:proofErr w:type="spellEnd"/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</w:t>
      </w:r>
      <w:proofErr w:type="spellEnd"/>
      <w:r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2619"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82619" w:rsidRPr="00843655">
        <w:rPr>
          <w:rFonts w:ascii="Times New Roman" w:hAnsi="Times New Roman" w:cs="Times New Roman"/>
          <w:i/>
          <w:iCs/>
          <w:sz w:val="24"/>
          <w:szCs w:val="24"/>
        </w:rPr>
        <w:t>deci</w:t>
      </w:r>
      <w:proofErr w:type="spellEnd"/>
      <w:r w:rsidR="00C01DCF"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r w:rsidR="00982619"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2619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lipsa</w:t>
      </w:r>
      <w:proofErr w:type="spellEnd"/>
      <w:r w:rsidR="005F0728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01DCF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C01DCF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totala</w:t>
      </w:r>
      <w:proofErr w:type="spellEnd"/>
      <w:r w:rsidR="00C01DCF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82619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 control</w:t>
      </w:r>
      <w:r w:rsidR="00C01DCF"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 in</w:t>
      </w:r>
      <w:r w:rsidR="00982619" w:rsidRPr="008436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2619" w:rsidRPr="00981133">
        <w:rPr>
          <w:rFonts w:ascii="Times New Roman" w:hAnsi="Times New Roman" w:cs="Times New Roman"/>
          <w:i/>
          <w:iCs/>
          <w:sz w:val="24"/>
          <w:szCs w:val="24"/>
        </w:rPr>
        <w:t>comportame</w:t>
      </w:r>
      <w:r w:rsidR="00C01DCF" w:rsidRPr="00981133">
        <w:rPr>
          <w:rFonts w:ascii="Times New Roman" w:hAnsi="Times New Roman" w:cs="Times New Roman"/>
          <w:i/>
          <w:iCs/>
          <w:sz w:val="24"/>
          <w:szCs w:val="24"/>
        </w:rPr>
        <w:t>nt</w:t>
      </w:r>
      <w:proofErr w:type="spellEnd"/>
      <w:r w:rsidR="00C01DCF" w:rsidRPr="0098113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01DCF" w:rsidRPr="0084365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ro-RO"/>
        </w:rPr>
        <w:t xml:space="preserve"> </w:t>
      </w:r>
      <w:r w:rsidR="00715B1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Un mod simplu de a descrie dependența este prezența 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urmatoarelor</w:t>
      </w:r>
      <w:proofErr w:type="spellEnd"/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simptome</w:t>
      </w:r>
      <w:proofErr w:type="spellEnd"/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: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sete</w:t>
      </w:r>
      <w:r w:rsidR="00715B1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</w:t>
      </w:r>
      <w:r w:rsidR="00715B1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 pierderea controlului cantității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15B1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="00715B1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substanta</w:t>
      </w:r>
      <w:proofErr w:type="spellEnd"/>
      <w:r w:rsidR="00715B1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15B1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utilizata</w:t>
      </w:r>
      <w:proofErr w:type="spellEnd"/>
      <w:r w:rsidR="00715B1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pierderea controlului frecvenței 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de</w:t>
      </w:r>
      <w:r w:rsidR="00715B1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utilizare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F0728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5F0728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alaturi</w:t>
      </w:r>
      <w:proofErr w:type="spellEnd"/>
      <w:r w:rsidR="005F0728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r w:rsidR="00715B1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ompulsie de utilizare 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F0728"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01DCF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în ciuda consecințelor</w:t>
      </w:r>
      <w:r w:rsidR="005F0728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Un alt </w:t>
      </w:r>
      <w:proofErr w:type="spellStart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cmprtament</w:t>
      </w:r>
      <w:proofErr w:type="spellEnd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extrem</w:t>
      </w:r>
      <w:proofErr w:type="spellEnd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 </w:t>
      </w:r>
      <w:proofErr w:type="spellStart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nociv</w:t>
      </w:r>
      <w:proofErr w:type="spellEnd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mai</w:t>
      </w:r>
      <w:proofErr w:type="spellEnd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ales la </w:t>
      </w:r>
      <w:proofErr w:type="spellStart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copii</w:t>
      </w:r>
      <w:proofErr w:type="spellEnd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adolescent, </w:t>
      </w:r>
      <w:proofErr w:type="spellStart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tineri</w:t>
      </w:r>
      <w:proofErr w:type="spellEnd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consta</w:t>
      </w:r>
      <w:proofErr w:type="spellEnd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in </w:t>
      </w:r>
      <w:proofErr w:type="spellStart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utilizarea</w:t>
      </w:r>
      <w:proofErr w:type="spellEnd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exagerata</w:t>
      </w:r>
      <w:proofErr w:type="spellEnd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</w:t>
      </w:r>
      <w:proofErr w:type="spellStart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telefonului</w:t>
      </w:r>
      <w:proofErr w:type="spellEnd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mobil</w:t>
      </w:r>
      <w:proofErr w:type="spellEnd"/>
      <w:r w:rsidR="00101FA0" w:rsidRPr="0084365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101FA0" w:rsidRPr="00843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1FA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 Factorii psihologici sunt implica</w:t>
      </w:r>
      <w:r w:rsidR="00101FA0" w:rsidRPr="00843655">
        <w:rPr>
          <w:rStyle w:val="tlid-translation"/>
          <w:rFonts w:ascii="Times New Roman" w:cs="Times New Roman"/>
          <w:sz w:val="24"/>
          <w:szCs w:val="24"/>
          <w:lang w:val="ro-RO"/>
        </w:rPr>
        <w:t>ț</w:t>
      </w:r>
      <w:r w:rsidR="00101FA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i în utilizarea excesivă a unui telefon </w:t>
      </w:r>
      <w:r w:rsidR="00EF6224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mobil. A</w:t>
      </w:r>
      <w:r w:rsidR="00101FA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6224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1FA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fost propusa notiunea de  „ </w:t>
      </w:r>
      <w:r w:rsidR="00101FA0" w:rsidRPr="0084365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fobie specifică"</w:t>
      </w:r>
      <w:r w:rsidR="00101FA0" w:rsidRPr="00843655">
        <w:rPr>
          <w:rFonts w:ascii="Times New Roman" w:hAnsi="Times New Roman" w:cs="Times New Roman"/>
          <w:sz w:val="24"/>
          <w:szCs w:val="24"/>
          <w:lang w:val="ro-RO"/>
        </w:rPr>
        <w:t xml:space="preserve"> care sa acoperea </w:t>
      </w:r>
      <w:r w:rsidR="00EF6224" w:rsidRPr="00843655">
        <w:rPr>
          <w:rFonts w:ascii="Times New Roman" w:hAnsi="Times New Roman" w:cs="Times New Roman"/>
          <w:sz w:val="24"/>
          <w:szCs w:val="24"/>
          <w:lang w:val="ro-RO"/>
        </w:rPr>
        <w:t>patologia indusa de acest comportament  necontrolat.</w:t>
      </w:r>
      <w:r w:rsidR="00EF6224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Acest</w:t>
      </w:r>
      <w:r w:rsidR="00101FA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a ar putea include o stimă de sine scăzută </w:t>
      </w:r>
      <w:r w:rsidR="00EF6224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1FA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1FA0" w:rsidRPr="00843655">
        <w:rPr>
          <w:rStyle w:val="tlid-translation"/>
          <w:rFonts w:ascii="Times New Roman" w:cs="Times New Roman"/>
          <w:sz w:val="24"/>
          <w:szCs w:val="24"/>
          <w:lang w:val="ro-RO"/>
        </w:rPr>
        <w:t>ș</w:t>
      </w:r>
      <w:r w:rsidR="00101FA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5F0728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afectarea personalitatii</w:t>
      </w:r>
      <w:r w:rsidR="00101FA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6224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1FA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0728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in folos</w:t>
      </w:r>
      <w:r w:rsidR="00EF6224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irea </w:t>
      </w:r>
      <w:r w:rsidR="00101FA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telefonul</w:t>
      </w:r>
      <w:r w:rsidR="00EF6224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ui</w:t>
      </w:r>
      <w:r w:rsidR="0045505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mobil în exces</w:t>
      </w:r>
      <w:r w:rsidR="00101FA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.</w:t>
      </w:r>
      <w:r w:rsidR="0045505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Termenul de nomofobie</w:t>
      </w:r>
      <w:r w:rsidR="005F0728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="0045505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o prescurtare pentru „</w:t>
      </w:r>
      <w:r w:rsidR="00455050" w:rsidRPr="00843655">
        <w:rPr>
          <w:rStyle w:val="tlid-translation"/>
          <w:rFonts w:ascii="Times New Roman" w:hAnsi="Times New Roman" w:cs="Times New Roman"/>
          <w:b/>
          <w:sz w:val="24"/>
          <w:szCs w:val="24"/>
          <w:lang w:val="ro-RO"/>
        </w:rPr>
        <w:t>fobia fără telefon mobil”</w:t>
      </w:r>
      <w:r w:rsidR="00843655" w:rsidRPr="00843655">
        <w:rPr>
          <w:rStyle w:val="tlid-translation"/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843655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si </w:t>
      </w:r>
      <w:r w:rsidR="0045505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 a fost inventat în timpul unui studiu din 2008 realizat de Oficiul Po</w:t>
      </w:r>
      <w:r w:rsidR="00455050" w:rsidRPr="00843655">
        <w:rPr>
          <w:rStyle w:val="tlid-translation"/>
          <w:rFonts w:ascii="Times New Roman" w:cs="Times New Roman"/>
          <w:sz w:val="24"/>
          <w:szCs w:val="24"/>
          <w:lang w:val="ro-RO"/>
        </w:rPr>
        <w:t>ș</w:t>
      </w:r>
      <w:r w:rsidR="0045505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tal din Marea Britanie </w:t>
      </w:r>
      <w:r w:rsidR="00843655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05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pentru a evalua anxietă</w:t>
      </w:r>
      <w:r w:rsidR="00455050" w:rsidRPr="00843655">
        <w:rPr>
          <w:rStyle w:val="tlid-translation"/>
          <w:rFonts w:ascii="Times New Roman" w:cs="Times New Roman"/>
          <w:sz w:val="24"/>
          <w:szCs w:val="24"/>
          <w:lang w:val="ro-RO"/>
        </w:rPr>
        <w:t>ț</w:t>
      </w:r>
      <w:r w:rsidR="0045505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ile suferite de utilizatorii de telefoane mobile. Studiul a descoperit că aproape 53% dintre utilizatorii de telefoane mobile din Marea Britanie tind să fie anxio</w:t>
      </w:r>
      <w:r w:rsidR="00455050" w:rsidRPr="00843655">
        <w:rPr>
          <w:rStyle w:val="tlid-translation"/>
          <w:rFonts w:ascii="Times New Roman" w:cs="Times New Roman"/>
          <w:sz w:val="24"/>
          <w:szCs w:val="24"/>
          <w:lang w:val="ro-RO"/>
        </w:rPr>
        <w:t>ș</w:t>
      </w:r>
      <w:r w:rsidR="0045505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i atunci când „î</w:t>
      </w:r>
      <w:r w:rsidR="00455050" w:rsidRPr="00843655">
        <w:rPr>
          <w:rStyle w:val="tlid-translation"/>
          <w:rFonts w:ascii="Times New Roman" w:cs="Times New Roman"/>
          <w:sz w:val="24"/>
          <w:szCs w:val="24"/>
          <w:lang w:val="ro-RO"/>
        </w:rPr>
        <w:t>ș</w:t>
      </w:r>
      <w:r w:rsidR="0045505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i pierd telefonul mobil, rămân fără baterie sau credit sau nu au acoperire de re</w:t>
      </w:r>
      <w:r w:rsidR="00455050" w:rsidRPr="00843655">
        <w:rPr>
          <w:rStyle w:val="tlid-translation"/>
          <w:rFonts w:ascii="Times New Roman" w:cs="Times New Roman"/>
          <w:sz w:val="24"/>
          <w:szCs w:val="24"/>
          <w:lang w:val="ro-RO"/>
        </w:rPr>
        <w:t>ț</w:t>
      </w:r>
      <w:r w:rsidR="0045505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>ea”.</w:t>
      </w:r>
      <w:r w:rsidR="00101FA0" w:rsidRPr="00843655">
        <w:rPr>
          <w:rStyle w:val="tlid-translation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Agentia   Internatională de Cercetare a Cancerului din cadrul Organizatiei Mondiale a Sănătătii a  atentionat  în 2011 că frecventa radio este un posibil cancerigen uman, bazat pe o utilizare 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extinsa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care cres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te riscul de a dezvolta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rea de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gliom 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Radiatia de frecvent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radio la nivel scăzut a fost, de asemenea, confirmată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ca un promotor al tumorilor la s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oareci.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Studiile arată că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la  utilizatori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noteaz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a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soci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erea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folosirii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telefon m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obil cu dureri de cap,  scaderea memoriei 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concentrare deficitara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, oboseală, a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teli s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somn perturbat.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Utilizarea unui telefon mobil înainte de culcare poate provoca </w:t>
      </w:r>
      <w:r w:rsidR="00455050" w:rsidRPr="0084365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insomnie</w:t>
      </w:r>
      <w:r w:rsidR="00843655" w:rsidRPr="0084365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Stud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experimentale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indică faptul că, în timpul expunerii 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semnale wireless la 884 MHz, componentele somnului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considerate importante pentru recuperarea uzurii zilnice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sunt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afectat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." Efectele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adverse negative asupra sănătăt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ii, atribuite utilizării smartphone-ulu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constau </w:t>
      </w:r>
      <w:r w:rsidR="000949B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atat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</w:t>
      </w:r>
      <w:r w:rsidR="000949B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reducerea orelor de somn, cat si 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 </w:t>
      </w:r>
      <w:r w:rsidR="000949B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scaderea  calitatii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somnului 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datorată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inhibitiei secret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2453F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5050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melatonină</w:t>
      </w:r>
      <w:r w:rsidR="000949B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0949B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 alt factor care nu trebuie uitat 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0949B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este expunerea tot mai larga 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>a populatii largi la compusi</w:t>
      </w:r>
      <w:r w:rsidR="000949B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organici volatili,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atat </w:t>
      </w:r>
      <w:r w:rsidR="000949B4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locul de munca, dar si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843655" w:rsidRPr="00843655">
        <w:rPr>
          <w:rFonts w:ascii="Times New Roman" w:eastAsia="Times New Roman" w:hAnsi="Times New Roman" w:cs="Times New Roman"/>
          <w:sz w:val="24"/>
          <w:szCs w:val="24"/>
        </w:rPr>
        <w:t xml:space="preserve">in diverse </w:t>
      </w:r>
      <w:proofErr w:type="spellStart"/>
      <w:r w:rsidR="00843655" w:rsidRPr="00843655">
        <w:rPr>
          <w:rFonts w:ascii="Times New Roman" w:eastAsia="Times New Roman" w:hAnsi="Times New Roman" w:cs="Times New Roman"/>
          <w:sz w:val="24"/>
          <w:szCs w:val="24"/>
        </w:rPr>
        <w:t>activitati</w:t>
      </w:r>
      <w:proofErr w:type="spellEnd"/>
      <w:r w:rsidR="00843655" w:rsidRPr="0084365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>domiciliu,la</w:t>
      </w:r>
      <w:proofErr w:type="spellEnd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>locurile</w:t>
      </w:r>
      <w:proofErr w:type="spellEnd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>recreiere</w:t>
      </w:r>
      <w:proofErr w:type="spellEnd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>baruri</w:t>
      </w:r>
      <w:proofErr w:type="spellEnd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>localuri</w:t>
      </w:r>
      <w:proofErr w:type="spellEnd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>distractie</w:t>
      </w:r>
      <w:proofErr w:type="spellEnd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>sali</w:t>
      </w:r>
      <w:proofErr w:type="spellEnd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>spectocole</w:t>
      </w:r>
      <w:proofErr w:type="spellEnd"/>
      <w:r w:rsidR="00843655" w:rsidRPr="00843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>efecte</w:t>
      </w:r>
      <w:proofErr w:type="spellEnd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>scenice</w:t>
      </w:r>
      <w:proofErr w:type="spellEnd"/>
      <w:r w:rsidR="000949B4" w:rsidRPr="00843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728" w:rsidRPr="00843655">
        <w:rPr>
          <w:rFonts w:ascii="Times New Roman" w:eastAsia="Times New Roman" w:hAnsi="Times New Roman" w:cs="Times New Roman"/>
          <w:sz w:val="24"/>
          <w:szCs w:val="24"/>
        </w:rPr>
        <w:t>spectaculoase</w:t>
      </w:r>
      <w:proofErr w:type="spellEnd"/>
      <w:r w:rsidR="005F0728" w:rsidRPr="0084365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5F0728" w:rsidRPr="00843655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="005F0728" w:rsidRPr="00843655">
        <w:rPr>
          <w:rFonts w:ascii="Times New Roman" w:eastAsia="Times New Roman" w:hAnsi="Times New Roman" w:cs="Times New Roman"/>
          <w:sz w:val="24"/>
          <w:szCs w:val="24"/>
        </w:rPr>
        <w:t xml:space="preserve"> extreme de </w:t>
      </w:r>
      <w:proofErr w:type="spellStart"/>
      <w:r w:rsidR="005F0728" w:rsidRPr="00843655">
        <w:rPr>
          <w:rFonts w:ascii="Times New Roman" w:eastAsia="Times New Roman" w:hAnsi="Times New Roman" w:cs="Times New Roman"/>
          <w:sz w:val="24"/>
          <w:szCs w:val="24"/>
        </w:rPr>
        <w:t>riscante</w:t>
      </w:r>
      <w:proofErr w:type="spellEnd"/>
      <w:r w:rsidR="005F0728" w:rsidRPr="00843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728" w:rsidRPr="0084365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F0728" w:rsidRPr="00843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728" w:rsidRPr="00843655"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 w:rsidR="005F0728" w:rsidRPr="0084365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F0728" w:rsidRPr="00843655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5F0728" w:rsidRPr="00843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728" w:rsidRPr="00843655" w:rsidRDefault="005F0728" w:rsidP="00981133">
      <w:pPr>
        <w:tabs>
          <w:tab w:val="left" w:pos="10890"/>
        </w:tabs>
        <w:ind w:left="270" w:right="90"/>
        <w:rPr>
          <w:rFonts w:ascii="Times New Roman" w:hAnsi="Times New Roman" w:cs="Times New Roman"/>
          <w:i/>
          <w:iCs/>
          <w:sz w:val="24"/>
          <w:szCs w:val="24"/>
        </w:rPr>
      </w:pP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Nocivitatile consumului </w:t>
      </w:r>
      <w:r w:rsidR="00843655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sau   expunerii  la  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substanțe</w:t>
      </w:r>
      <w:r w:rsidR="00843655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nocive 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pot varia de la ușoare (de exemplu, senzație de rătăcire, întârziere la muncă) până la severe (de ex., 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ără adăpost, boală).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Opțiunile de tratament pentru dependență includ auto-ajutor, consiliere, medicamente și administrarea retrageri</w:t>
      </w:r>
      <w:r w:rsidR="00843655" w:rsidRPr="0084365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.</w:t>
      </w:r>
    </w:p>
    <w:p w:rsidR="00455050" w:rsidRPr="00EF6224" w:rsidRDefault="00455050" w:rsidP="00101FA0">
      <w:pPr>
        <w:rPr>
          <w:rFonts w:ascii="Times New Roman" w:hAnsi="Times New Roman" w:cs="Times New Roman"/>
          <w:b/>
          <w:i/>
          <w:iCs/>
          <w:sz w:val="36"/>
          <w:szCs w:val="36"/>
        </w:rPr>
      </w:pPr>
    </w:p>
    <w:sectPr w:rsidR="00455050" w:rsidRPr="00EF6224" w:rsidSect="00981133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1FCD"/>
    <w:multiLevelType w:val="hybridMultilevel"/>
    <w:tmpl w:val="4E0A358E"/>
    <w:lvl w:ilvl="0" w:tplc="DED0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2D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4B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09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C1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2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0B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6E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87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E13A13"/>
    <w:multiLevelType w:val="hybridMultilevel"/>
    <w:tmpl w:val="3AB6A108"/>
    <w:lvl w:ilvl="0" w:tplc="1FAC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27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A3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0C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47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85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4B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06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2C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173BD1"/>
    <w:multiLevelType w:val="hybridMultilevel"/>
    <w:tmpl w:val="1C40306C"/>
    <w:lvl w:ilvl="0" w:tplc="F5A2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40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8A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A9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A4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8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E9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2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0D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16104F"/>
    <w:multiLevelType w:val="hybridMultilevel"/>
    <w:tmpl w:val="B0369D8E"/>
    <w:lvl w:ilvl="0" w:tplc="D062F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2C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4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89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8F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2C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CC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E7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0E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F1B"/>
    <w:rsid w:val="000949B4"/>
    <w:rsid w:val="00101FA0"/>
    <w:rsid w:val="002278B1"/>
    <w:rsid w:val="002453F4"/>
    <w:rsid w:val="00445864"/>
    <w:rsid w:val="00455050"/>
    <w:rsid w:val="00591D78"/>
    <w:rsid w:val="005F0728"/>
    <w:rsid w:val="006439D3"/>
    <w:rsid w:val="00715B1F"/>
    <w:rsid w:val="00843655"/>
    <w:rsid w:val="00981133"/>
    <w:rsid w:val="00982619"/>
    <w:rsid w:val="009C1F1B"/>
    <w:rsid w:val="00C01DCF"/>
    <w:rsid w:val="00CA17AE"/>
    <w:rsid w:val="00E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61406-744D-46A5-983F-45C3F306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9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Surcel</dc:creator>
  <cp:keywords/>
  <dc:description/>
  <cp:lastModifiedBy>Windows User</cp:lastModifiedBy>
  <cp:revision>2</cp:revision>
  <dcterms:created xsi:type="dcterms:W3CDTF">2019-12-09T05:05:00Z</dcterms:created>
  <dcterms:modified xsi:type="dcterms:W3CDTF">2019-12-09T13:41:00Z</dcterms:modified>
</cp:coreProperties>
</file>