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119" w:rsidRPr="00B60144" w:rsidRDefault="00B008F9" w:rsidP="00506112">
      <w:pPr>
        <w:jc w:val="center"/>
        <w:rPr>
          <w:rFonts w:ascii="Times New Roman" w:hAnsi="Times New Roman" w:cs="Times New Roman"/>
          <w:b/>
          <w:bCs/>
          <w:sz w:val="20"/>
          <w:szCs w:val="24"/>
          <w:lang w:val="fr-FR"/>
        </w:rPr>
      </w:pPr>
      <w:bookmarkStart w:id="0" w:name="_GoBack"/>
      <w:r w:rsidRPr="00B60144">
        <w:rPr>
          <w:rFonts w:ascii="Times New Roman" w:hAnsi="Times New Roman" w:cs="Times New Roman"/>
          <w:b/>
          <w:bCs/>
          <w:sz w:val="20"/>
          <w:szCs w:val="24"/>
          <w:lang w:val="fr-FR"/>
        </w:rPr>
        <w:t xml:space="preserve">EFICACITATEA PLASMEFEREZEI </w:t>
      </w:r>
    </w:p>
    <w:p w:rsidR="00B008F9" w:rsidRPr="00B60144" w:rsidRDefault="00B008F9" w:rsidP="00506112">
      <w:pPr>
        <w:jc w:val="center"/>
        <w:rPr>
          <w:rFonts w:ascii="Times New Roman" w:hAnsi="Times New Roman" w:cs="Times New Roman"/>
          <w:b/>
          <w:bCs/>
          <w:sz w:val="20"/>
          <w:szCs w:val="24"/>
          <w:lang w:val="fr-FR"/>
        </w:rPr>
      </w:pPr>
      <w:r w:rsidRPr="00B60144">
        <w:rPr>
          <w:rFonts w:ascii="Times New Roman" w:hAnsi="Times New Roman" w:cs="Times New Roman"/>
          <w:b/>
          <w:bCs/>
          <w:sz w:val="20"/>
          <w:szCs w:val="24"/>
          <w:lang w:val="fr-FR"/>
        </w:rPr>
        <w:t>ÎN CLEARANCE-UL ANCA LA PACIENȚI CU VASCULITE</w:t>
      </w:r>
    </w:p>
    <w:p w:rsidR="00506112" w:rsidRPr="00B60144" w:rsidRDefault="00506112" w:rsidP="00506112">
      <w:pPr>
        <w:jc w:val="right"/>
        <w:rPr>
          <w:rFonts w:ascii="Times New Roman" w:hAnsi="Times New Roman" w:cs="Times New Roman"/>
          <w:b/>
          <w:bCs/>
          <w:sz w:val="20"/>
          <w:szCs w:val="24"/>
          <w:lang w:val="fr-FR"/>
        </w:rPr>
      </w:pPr>
      <w:proofErr w:type="spellStart"/>
      <w:r w:rsidRPr="00B60144">
        <w:rPr>
          <w:rFonts w:ascii="Times New Roman" w:hAnsi="Times New Roman" w:cs="Times New Roman"/>
          <w:b/>
          <w:bCs/>
          <w:sz w:val="20"/>
          <w:szCs w:val="24"/>
          <w:lang w:val="fr-FR"/>
        </w:rPr>
        <w:t>Manole</w:t>
      </w:r>
      <w:proofErr w:type="spellEnd"/>
      <w:r w:rsidRPr="00B60144">
        <w:rPr>
          <w:rFonts w:ascii="Times New Roman" w:hAnsi="Times New Roman" w:cs="Times New Roman"/>
          <w:b/>
          <w:bCs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b/>
          <w:bCs/>
          <w:sz w:val="20"/>
          <w:szCs w:val="24"/>
          <w:lang w:val="fr-FR"/>
        </w:rPr>
        <w:t>Cojocaru</w:t>
      </w:r>
      <w:proofErr w:type="spellEnd"/>
    </w:p>
    <w:p w:rsidR="00A83552" w:rsidRPr="00B60144" w:rsidRDefault="004D08C5" w:rsidP="00A83552">
      <w:pPr>
        <w:jc w:val="both"/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</w:pPr>
      <w:r w:rsidRPr="00B60144">
        <w:rPr>
          <w:rStyle w:val="Strong"/>
          <w:rFonts w:ascii="Arial" w:hAnsi="Arial" w:cs="Arial"/>
          <w:b w:val="0"/>
          <w:color w:val="231F20"/>
          <w:sz w:val="18"/>
          <w:szCs w:val="19"/>
          <w:lang w:val="fr-FR"/>
        </w:rPr>
        <w:tab/>
      </w:r>
      <w:proofErr w:type="spellStart"/>
      <w:r w:rsidRPr="00B60144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4"/>
          <w:lang w:val="fr-FR"/>
        </w:rPr>
        <w:t>Vasculitele</w:t>
      </w:r>
      <w:proofErr w:type="spellEnd"/>
      <w:r w:rsidRPr="00B60144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4"/>
          <w:lang w:val="fr-FR"/>
        </w:rPr>
        <w:t>sistemice</w:t>
      </w:r>
      <w:proofErr w:type="spellEnd"/>
      <w:r w:rsidRPr="00B60144">
        <w:rPr>
          <w:rStyle w:val="Strong"/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 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descrise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prima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oară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gram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ca</w:t>
      </w:r>
      <w:proofErr w:type="gram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entitate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în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1866,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sunt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considerate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afecţiuni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rare,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incidenţa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lor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anuală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fiind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~1/100</w:t>
      </w:r>
      <w:r w:rsidR="00D57C85"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.</w:t>
      </w:r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000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locuitori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,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existând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diferenţe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semnificative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între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anumite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tipuri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de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vasculite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sau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grupe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populaţionale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. Se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caracterizează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prin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semne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inflamatorii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tipice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la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nivelul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peretelului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vascular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,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inflamaţia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putând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afecta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arterele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de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orice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dimensiune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şi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de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asemenea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venele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.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Există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diferite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tipuri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de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clasificări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ale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vasculitelor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în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funcţie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de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criteriile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proofErr w:type="gramStart"/>
      <w:r w:rsidR="00D57C85"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folosite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:</w:t>
      </w:r>
      <w:proofErr w:type="gram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mărimea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vasului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afectat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,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etiologia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,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anatomopatologia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,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mecanismul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patogenic</w:t>
      </w:r>
      <w:proofErr w:type="spellEnd"/>
      <w:r w:rsidR="00D57C85"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,</w:t>
      </w:r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prezenţa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unor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markeri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imuni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–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autoanticorpi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anticitoplasm</w:t>
      </w:r>
      <w:r w:rsidR="000A37BC"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a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neutrofile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(ANCA).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Paraclinic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,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vasculitele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se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caracterizează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prin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sindrom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inflamator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foarte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intens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,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modificări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imunologice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nespecifice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şi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uneori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markeri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imuni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cu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o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oarecare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specificitate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reprezentaţi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de ANCA.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Odată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cu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descrierea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ANCA s-a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încercat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utilizarea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acestora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drept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criteriu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pentru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clasificarea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vasculitelor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descriindu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-se o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subclasă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de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vasculite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ANCA-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pozitive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,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categorie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în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care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sunt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gram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incluse:</w:t>
      </w:r>
      <w:proofErr w:type="gram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granulomatoza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="000A37BC"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cu</w:t>
      </w:r>
      <w:proofErr w:type="spellEnd"/>
      <w:r w:rsidR="000A37BC"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="000A37BC"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poliangeită</w:t>
      </w:r>
      <w:proofErr w:type="spellEnd"/>
      <w:r w:rsidR="000A37BC"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(</w:t>
      </w:r>
      <w:proofErr w:type="spellStart"/>
      <w:r w:rsidR="000A37BC"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granulomatoza</w:t>
      </w:r>
      <w:proofErr w:type="spellEnd"/>
      <w:r w:rsidR="000A37BC"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Wegener</w:t>
      </w:r>
      <w:r w:rsidR="000A37BC"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, GPA)</w:t>
      </w:r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,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sindromul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Churg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-Strauss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şi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poliangeita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microscopică</w:t>
      </w:r>
      <w:proofErr w:type="spellEnd"/>
      <w:r w:rsidR="000A37BC"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(MPA)</w:t>
      </w:r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,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entităţi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care au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în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comun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afectarea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arterelor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medii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şi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mici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,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riscul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crescut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de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interesare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renală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şi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lipsa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de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implicare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a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complexelor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imune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în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patogenia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bolii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. </w:t>
      </w:r>
      <w:proofErr w:type="spellStart"/>
      <w:r w:rsidR="009A4084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În</w:t>
      </w:r>
      <w:proofErr w:type="spellEnd"/>
      <w:r w:rsidR="009A4084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9A4084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aceste</w:t>
      </w:r>
      <w:proofErr w:type="spellEnd"/>
      <w:r w:rsidR="009A4084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9A4084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vasculite</w:t>
      </w:r>
      <w:proofErr w:type="spellEnd"/>
      <w:r w:rsidR="009A4084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9A4084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sunt</w:t>
      </w:r>
      <w:proofErr w:type="spellEnd"/>
      <w:r w:rsidR="009A4084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9A4084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prezenți</w:t>
      </w:r>
      <w:proofErr w:type="spellEnd"/>
      <w:r w:rsidR="009A4084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ANCA, </w:t>
      </w:r>
      <w:proofErr w:type="spellStart"/>
      <w:r w:rsidR="009A4084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motiv</w:t>
      </w:r>
      <w:proofErr w:type="spellEnd"/>
      <w:r w:rsidR="009A4084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9A4084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pentru</w:t>
      </w:r>
      <w:proofErr w:type="spellEnd"/>
      <w:r w:rsidR="009A4084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care </w:t>
      </w:r>
      <w:proofErr w:type="spellStart"/>
      <w:r w:rsidR="009A4084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aceste</w:t>
      </w:r>
      <w:proofErr w:type="spellEnd"/>
      <w:r w:rsidR="009A4084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9A4084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afecțiuni</w:t>
      </w:r>
      <w:proofErr w:type="spellEnd"/>
      <w:r w:rsidR="009A4084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9A4084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sunt</w:t>
      </w:r>
      <w:proofErr w:type="spellEnd"/>
      <w:r w:rsidR="009A4084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9A4084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denumite</w:t>
      </w:r>
      <w:proofErr w:type="spellEnd"/>
      <w:r w:rsidR="009A4084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9A4084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vasculite</w:t>
      </w:r>
      <w:proofErr w:type="spellEnd"/>
      <w:r w:rsidR="009A4084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ANCA-</w:t>
      </w:r>
      <w:proofErr w:type="spellStart"/>
      <w:r w:rsidR="009A4084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asociate</w:t>
      </w:r>
      <w:proofErr w:type="spellEnd"/>
      <w:r w:rsidR="009A4084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.</w:t>
      </w:r>
      <w:r w:rsidR="009A4084" w:rsidRPr="00B60144">
        <w:rPr>
          <w:color w:val="000000" w:themeColor="text1"/>
          <w:sz w:val="18"/>
          <w:lang w:val="fr-FR"/>
        </w:rPr>
        <w:t xml:space="preserve"> </w:t>
      </w:r>
      <w:proofErr w:type="spellStart"/>
      <w:r w:rsidR="0098141C" w:rsidRPr="00B60144">
        <w:rPr>
          <w:rFonts w:ascii="Times New Roman" w:hAnsi="Times New Roman" w:cs="Times New Roman"/>
          <w:bCs/>
          <w:color w:val="000000" w:themeColor="text1"/>
          <w:sz w:val="20"/>
          <w:szCs w:val="24"/>
          <w:shd w:val="clear" w:color="auto" w:fill="FFFFFF"/>
          <w:lang w:val="fr-FR"/>
        </w:rPr>
        <w:t>Granulomatoza</w:t>
      </w:r>
      <w:proofErr w:type="spellEnd"/>
      <w:r w:rsidR="0098141C" w:rsidRPr="00B60144">
        <w:rPr>
          <w:rFonts w:ascii="Times New Roman" w:hAnsi="Times New Roman" w:cs="Times New Roman"/>
          <w:bCs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98141C" w:rsidRPr="00B60144">
        <w:rPr>
          <w:rFonts w:ascii="Times New Roman" w:hAnsi="Times New Roman" w:cs="Times New Roman"/>
          <w:bCs/>
          <w:color w:val="000000" w:themeColor="text1"/>
          <w:sz w:val="20"/>
          <w:szCs w:val="24"/>
          <w:shd w:val="clear" w:color="auto" w:fill="FFFFFF"/>
          <w:lang w:val="fr-FR"/>
        </w:rPr>
        <w:t>cu</w:t>
      </w:r>
      <w:proofErr w:type="spellEnd"/>
      <w:r w:rsidR="0098141C" w:rsidRPr="00B60144">
        <w:rPr>
          <w:rFonts w:ascii="Times New Roman" w:hAnsi="Times New Roman" w:cs="Times New Roman"/>
          <w:bCs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98141C" w:rsidRPr="00B60144">
        <w:rPr>
          <w:rFonts w:ascii="Times New Roman" w:hAnsi="Times New Roman" w:cs="Times New Roman"/>
          <w:bCs/>
          <w:color w:val="000000" w:themeColor="text1"/>
          <w:sz w:val="20"/>
          <w:szCs w:val="24"/>
          <w:shd w:val="clear" w:color="auto" w:fill="FFFFFF"/>
          <w:lang w:val="fr-FR"/>
        </w:rPr>
        <w:t>poliangeită</w:t>
      </w:r>
      <w:proofErr w:type="spellEnd"/>
      <w:r w:rsidR="0098141C" w:rsidRPr="00B60144">
        <w:rPr>
          <w:rFonts w:ascii="Times New Roman" w:hAnsi="Times New Roman" w:cs="Times New Roman"/>
          <w:bCs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r w:rsidR="0098141C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este o </w:t>
      </w:r>
      <w:proofErr w:type="spellStart"/>
      <w:r w:rsidR="0098141C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vasculită</w:t>
      </w:r>
      <w:proofErr w:type="spellEnd"/>
      <w:r w:rsidR="0098141C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98141C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sistemică</w:t>
      </w:r>
      <w:proofErr w:type="spellEnd"/>
      <w:r w:rsidR="0098141C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98141C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cronică</w:t>
      </w:r>
      <w:proofErr w:type="spellEnd"/>
      <w:r w:rsidR="0098141C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care </w:t>
      </w:r>
      <w:proofErr w:type="spellStart"/>
      <w:r w:rsidR="0098141C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afectează</w:t>
      </w:r>
      <w:proofErr w:type="spellEnd"/>
      <w:r w:rsidR="0098141C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98141C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vasele</w:t>
      </w:r>
      <w:proofErr w:type="spellEnd"/>
      <w:r w:rsidR="0098141C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sanguine </w:t>
      </w:r>
      <w:proofErr w:type="spellStart"/>
      <w:r w:rsidR="0098141C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mici</w:t>
      </w:r>
      <w:proofErr w:type="spellEnd"/>
      <w:r w:rsidR="0098141C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98141C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şi</w:t>
      </w:r>
      <w:proofErr w:type="spellEnd"/>
      <w:r w:rsidR="0098141C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98141C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medii</w:t>
      </w:r>
      <w:proofErr w:type="spellEnd"/>
      <w:r w:rsidR="0098141C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, </w:t>
      </w:r>
      <w:proofErr w:type="spellStart"/>
      <w:r w:rsidR="0098141C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în</w:t>
      </w:r>
      <w:proofErr w:type="spellEnd"/>
      <w:r w:rsidR="0098141C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98141C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special</w:t>
      </w:r>
      <w:proofErr w:type="spellEnd"/>
      <w:r w:rsidR="0098141C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98141C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cele</w:t>
      </w:r>
      <w:proofErr w:type="spellEnd"/>
      <w:r w:rsidR="0098141C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de la </w:t>
      </w:r>
      <w:proofErr w:type="spellStart"/>
      <w:r w:rsidR="0098141C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nivelul</w:t>
      </w:r>
      <w:proofErr w:type="spellEnd"/>
      <w:r w:rsidR="0098141C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98141C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căilor</w:t>
      </w:r>
      <w:proofErr w:type="spellEnd"/>
      <w:r w:rsidR="0098141C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98141C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respiratorii</w:t>
      </w:r>
      <w:proofErr w:type="spellEnd"/>
      <w:r w:rsidR="0098141C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98141C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superioare</w:t>
      </w:r>
      <w:proofErr w:type="spellEnd"/>
      <w:r w:rsidR="0098141C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(</w:t>
      </w:r>
      <w:proofErr w:type="spellStart"/>
      <w:r w:rsidR="0098141C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nas</w:t>
      </w:r>
      <w:proofErr w:type="spellEnd"/>
      <w:r w:rsidR="0098141C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98141C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şi</w:t>
      </w:r>
      <w:proofErr w:type="spellEnd"/>
      <w:r w:rsidR="0098141C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98141C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sinusuri</w:t>
      </w:r>
      <w:proofErr w:type="spellEnd"/>
      <w:r w:rsidR="0098141C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), </w:t>
      </w:r>
      <w:proofErr w:type="spellStart"/>
      <w:r w:rsidR="0098141C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căilor</w:t>
      </w:r>
      <w:proofErr w:type="spellEnd"/>
      <w:r w:rsidR="0098141C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98141C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respiratorii</w:t>
      </w:r>
      <w:proofErr w:type="spellEnd"/>
      <w:r w:rsidR="0098141C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98141C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inferioare</w:t>
      </w:r>
      <w:proofErr w:type="spellEnd"/>
      <w:r w:rsidR="0098141C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(</w:t>
      </w:r>
      <w:proofErr w:type="spellStart"/>
      <w:r w:rsidR="0098141C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plămâni</w:t>
      </w:r>
      <w:proofErr w:type="spellEnd"/>
      <w:r w:rsidR="0098141C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) </w:t>
      </w:r>
      <w:proofErr w:type="spellStart"/>
      <w:r w:rsidR="0098141C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şi</w:t>
      </w:r>
      <w:proofErr w:type="spellEnd"/>
      <w:r w:rsidR="0098141C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de la </w:t>
      </w:r>
      <w:proofErr w:type="spellStart"/>
      <w:r w:rsidR="0098141C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nivelul</w:t>
      </w:r>
      <w:proofErr w:type="spellEnd"/>
      <w:r w:rsidR="0098141C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98141C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rinichilor</w:t>
      </w:r>
      <w:proofErr w:type="spellEnd"/>
      <w:r w:rsidR="0098141C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. </w:t>
      </w:r>
      <w:proofErr w:type="spellStart"/>
      <w:r w:rsidR="0098141C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Termenul</w:t>
      </w:r>
      <w:proofErr w:type="spellEnd"/>
      <w:r w:rsidR="0098141C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„</w:t>
      </w:r>
      <w:proofErr w:type="spellStart"/>
      <w:r w:rsidR="0098141C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granulomatoză</w:t>
      </w:r>
      <w:proofErr w:type="spellEnd"/>
      <w:r w:rsidR="0098141C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” se </w:t>
      </w:r>
      <w:proofErr w:type="spellStart"/>
      <w:r w:rsidR="0098141C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referă</w:t>
      </w:r>
      <w:proofErr w:type="spellEnd"/>
      <w:r w:rsidR="0098141C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la </w:t>
      </w:r>
      <w:proofErr w:type="spellStart"/>
      <w:r w:rsidR="0098141C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aspectul</w:t>
      </w:r>
      <w:proofErr w:type="spellEnd"/>
      <w:r w:rsidR="0098141C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98141C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microscopic</w:t>
      </w:r>
      <w:proofErr w:type="spellEnd"/>
      <w:r w:rsidR="0098141C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al </w:t>
      </w:r>
      <w:proofErr w:type="spellStart"/>
      <w:r w:rsidR="0098141C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leziunilor</w:t>
      </w:r>
      <w:proofErr w:type="spellEnd"/>
      <w:r w:rsidR="0098141C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98141C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inflamatorii</w:t>
      </w:r>
      <w:proofErr w:type="spellEnd"/>
      <w:r w:rsidR="0098141C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care </w:t>
      </w:r>
      <w:proofErr w:type="spellStart"/>
      <w:r w:rsidR="0098141C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formează</w:t>
      </w:r>
      <w:proofErr w:type="spellEnd"/>
      <w:r w:rsidR="0098141C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98141C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mici</w:t>
      </w:r>
      <w:proofErr w:type="spellEnd"/>
      <w:r w:rsidR="0098141C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98141C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noduli</w:t>
      </w:r>
      <w:proofErr w:type="spellEnd"/>
      <w:r w:rsidR="0098141C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98141C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multistratificați</w:t>
      </w:r>
      <w:proofErr w:type="spellEnd"/>
      <w:r w:rsidR="0098141C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98141C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în</w:t>
      </w:r>
      <w:proofErr w:type="spellEnd"/>
      <w:r w:rsidR="0098141C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98141C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interiorul</w:t>
      </w:r>
      <w:proofErr w:type="spellEnd"/>
      <w:r w:rsidR="0098141C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98141C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și</w:t>
      </w:r>
      <w:proofErr w:type="spellEnd"/>
      <w:r w:rsidR="0098141C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98141C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în</w:t>
      </w:r>
      <w:proofErr w:type="spellEnd"/>
      <w:r w:rsidR="0098141C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98141C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jurul</w:t>
      </w:r>
      <w:proofErr w:type="spellEnd"/>
      <w:r w:rsidR="0098141C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98141C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vaselor</w:t>
      </w:r>
      <w:proofErr w:type="spellEnd"/>
      <w:r w:rsidR="0098141C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. </w:t>
      </w:r>
      <w:proofErr w:type="spellStart"/>
      <w:r w:rsidR="0098141C" w:rsidRPr="00B60144">
        <w:rPr>
          <w:rFonts w:ascii="Times New Roman" w:hAnsi="Times New Roman" w:cs="Times New Roman"/>
          <w:bCs/>
          <w:color w:val="000000" w:themeColor="text1"/>
          <w:sz w:val="20"/>
          <w:szCs w:val="24"/>
          <w:shd w:val="clear" w:color="auto" w:fill="FFFFFF"/>
          <w:lang w:val="fr-FR"/>
        </w:rPr>
        <w:t>Poliangeita</w:t>
      </w:r>
      <w:proofErr w:type="spellEnd"/>
      <w:r w:rsidR="0098141C" w:rsidRPr="00B60144">
        <w:rPr>
          <w:rFonts w:ascii="Times New Roman" w:hAnsi="Times New Roman" w:cs="Times New Roman"/>
          <w:bCs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98141C" w:rsidRPr="00B60144">
        <w:rPr>
          <w:rFonts w:ascii="Times New Roman" w:hAnsi="Times New Roman" w:cs="Times New Roman"/>
          <w:bCs/>
          <w:color w:val="000000" w:themeColor="text1"/>
          <w:sz w:val="20"/>
          <w:szCs w:val="24"/>
          <w:shd w:val="clear" w:color="auto" w:fill="FFFFFF"/>
          <w:lang w:val="fr-FR"/>
        </w:rPr>
        <w:t>microscopică</w:t>
      </w:r>
      <w:proofErr w:type="spellEnd"/>
      <w:r w:rsidR="0098141C" w:rsidRPr="00B60144">
        <w:rPr>
          <w:rFonts w:ascii="Times New Roman" w:hAnsi="Times New Roman" w:cs="Times New Roman"/>
          <w:bCs/>
          <w:color w:val="000000" w:themeColor="text1"/>
          <w:sz w:val="20"/>
          <w:szCs w:val="24"/>
          <w:shd w:val="clear" w:color="auto" w:fill="FFFFFF"/>
          <w:lang w:val="fr-FR"/>
        </w:rPr>
        <w:t> </w:t>
      </w:r>
      <w:proofErr w:type="spellStart"/>
      <w:r w:rsidR="0098141C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afectează</w:t>
      </w:r>
      <w:proofErr w:type="spellEnd"/>
      <w:r w:rsidR="0098141C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98141C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vasele</w:t>
      </w:r>
      <w:proofErr w:type="spellEnd"/>
      <w:r w:rsidR="0098141C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98141C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mici</w:t>
      </w:r>
      <w:proofErr w:type="spellEnd"/>
      <w:r w:rsidR="0098141C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.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Clinic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,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simptomele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generale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(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oboseal</w:t>
      </w:r>
      <w:r w:rsidR="00413DAE"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ă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,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febr</w:t>
      </w:r>
      <w:r w:rsidR="00413DAE"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ă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,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scăderea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în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greutate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)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alcătuiesc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adesea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tabloul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clinic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de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debut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,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ulterior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manifestările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clinice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variază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în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funcţie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de </w:t>
      </w:r>
      <w:proofErr w:type="spellStart"/>
      <w:r w:rsidR="009A4084"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tipul</w:t>
      </w:r>
      <w:proofErr w:type="spellEnd"/>
      <w:r w:rsidR="009A4084"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vaselor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afectate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(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mici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,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mijlocii</w:t>
      </w:r>
      <w:proofErr w:type="spellEnd"/>
      <w:r w:rsidR="009A4084"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,</w:t>
      </w:r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mari).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Afectarea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vaselor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mici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se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poate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manifesta </w:t>
      </w:r>
      <w:proofErr w:type="spellStart"/>
      <w:proofErr w:type="gram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prin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:</w:t>
      </w:r>
      <w:proofErr w:type="gram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purpură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,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poline</w:t>
      </w:r>
      <w:r w:rsidR="00A43377"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v</w:t>
      </w:r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rită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,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episclerită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,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hemoptizii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sau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microhematurie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,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afectarea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vaselor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mijlocii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poate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conduce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la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infarcte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în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diferite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organe cum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ar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fi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cord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,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rinichi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, intestine</w:t>
      </w:r>
      <w:r w:rsidR="00E92D79"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,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extremitaţi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, dar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şi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ale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="00D57C85"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vaselor</w:t>
      </w:r>
      <w:proofErr w:type="spellEnd"/>
      <w:r w:rsidR="00D57C85"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="00D57C85"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cerebrale</w:t>
      </w:r>
      <w:proofErr w:type="spellEnd"/>
      <w:r w:rsidR="00D57C85"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(</w:t>
      </w:r>
      <w:proofErr w:type="spellStart"/>
      <w:r w:rsidR="00D57C85"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cu</w:t>
      </w:r>
      <w:proofErr w:type="spellEnd"/>
      <w:r w:rsidR="00D57C85"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="00D57C85"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apariţia</w:t>
      </w:r>
      <w:proofErr w:type="spellEnd"/>
      <w:r w:rsidR="00D57C85"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„</w:t>
      </w:r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stroke”),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iar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afectarea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vaselor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mari se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manifestă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ca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sindrom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de arc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aortic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sau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ocluzie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venoasă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trombotică</w:t>
      </w:r>
      <w:proofErr w:type="spellEnd"/>
      <w:r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>.</w:t>
      </w:r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t xml:space="preserve">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Diagnosticul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se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bazează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pe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evaluarea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manifestărilor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clinice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,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coroborată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cu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rezultatul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analizelor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de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sânge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şi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urină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,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precum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şi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cu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investigaţiile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imagistice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(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ecografie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,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radiografie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, CT, RMN</w:t>
      </w:r>
      <w:r w:rsidR="00D57C85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,</w:t>
      </w:r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angiografie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). La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majoritatea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pacienților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tratați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în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mod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corespunzător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,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boala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poate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fi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controlată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și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remisia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acesteia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poate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fi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obținută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. 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Tratamentul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pentru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vasculitele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cronice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primare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este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complex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și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se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desfășoară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pe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termen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lung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.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Scopul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D57C85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tratamentului</w:t>
      </w:r>
      <w:proofErr w:type="spellEnd"/>
      <w:r w:rsidR="00D57C85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este </w:t>
      </w:r>
      <w:proofErr w:type="gram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de a</w:t>
      </w:r>
      <w:proofErr w:type="gram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ține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D57C85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pacientul</w:t>
      </w:r>
      <w:proofErr w:type="spellEnd"/>
      <w:r w:rsidR="00D57C85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sub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control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cât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mai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curând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posibil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(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terapie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de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inducție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) </w:t>
      </w:r>
      <w:proofErr w:type="spellStart"/>
      <w:r w:rsidR="00D57C85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precum</w:t>
      </w:r>
      <w:proofErr w:type="spellEnd"/>
      <w:r w:rsidR="00D57C85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și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de a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menține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controlul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pe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termen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lung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(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terapie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de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întreținere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),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evitând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în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același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timp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efectele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secundare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ale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medicamentelor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.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Tratamentele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sunt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D57C85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indicate</w:t>
      </w:r>
      <w:proofErr w:type="spellEnd"/>
      <w:r w:rsidR="00D57C85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în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mod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individual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în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funcție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de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vârsta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pacientului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și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de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severitatea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bolii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. 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Prognosticul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vasculitelor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primare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r w:rsidR="00D57C85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(</w:t>
      </w:r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rare</w:t>
      </w:r>
      <w:r w:rsidR="00D57C85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)</w:t>
      </w:r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este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foarte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variabil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.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Acesta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depinde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nu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numai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de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tipul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și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gradul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de </w:t>
      </w:r>
      <w:proofErr w:type="spellStart"/>
      <w:r w:rsidR="00512E04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afectare</w:t>
      </w:r>
      <w:proofErr w:type="spellEnd"/>
      <w:r w:rsidR="00512E04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512E04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vasculară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, dar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și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de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intervalul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scurs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de la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debutul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bolii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și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începerea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tratamentului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,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precum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și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de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răspunsul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individual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la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tratament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.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Riscul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lezării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organelor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este direct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proporţional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cu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durata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bolii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active.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Leziuni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ale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organelor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vitale pot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avea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consecințe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pe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parcursul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vieții. </w:t>
      </w:r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  <w:t xml:space="preserve">Cu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  <w:t>tratament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  <w:t xml:space="preserve"> </w:t>
      </w:r>
      <w:proofErr w:type="spellStart"/>
      <w:r w:rsidR="00512E04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  <w:t>personalizat</w:t>
      </w:r>
      <w:proofErr w:type="spellEnd"/>
      <w:r w:rsidR="00512E04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  <w:t xml:space="preserve"> </w:t>
      </w:r>
      <w:proofErr w:type="spellStart"/>
      <w:r w:rsidR="00512E04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  <w:t>și</w:t>
      </w:r>
      <w:proofErr w:type="spellEnd"/>
      <w:r w:rsidR="00512E04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  <w:t xml:space="preserve">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  <w:t>adecvat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  <w:t xml:space="preserve">,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  <w:t>remisia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  <w:t xml:space="preserve">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  <w:t>clinică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  <w:t xml:space="preserve">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  <w:t>este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  <w:t xml:space="preserve">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  <w:t>realizată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  <w:t xml:space="preserve">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  <w:t>adesea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  <w:t xml:space="preserve">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  <w:t>în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  <w:t xml:space="preserve">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  <w:t>primul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  <w:t xml:space="preserve"> an.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  <w:t>Remisia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  <w:t xml:space="preserve">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  <w:t>poate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  <w:t xml:space="preserve"> dura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  <w:t>toată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  <w:t xml:space="preserve">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  <w:t>viaţa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  <w:t xml:space="preserve">,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  <w:t>dar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  <w:t xml:space="preserve">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  <w:t>adesea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  <w:t xml:space="preserve">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  <w:t>terapia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  <w:t xml:space="preserve"> de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  <w:t>întreţinere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  <w:t xml:space="preserve">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  <w:t>este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  <w:t xml:space="preserve">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  <w:t>necesară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  <w:t xml:space="preserve">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  <w:t>pe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  <w:t xml:space="preserve">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  <w:t>termen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  <w:t xml:space="preserve"> lung.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  <w:t>Perioadele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  <w:t xml:space="preserve"> de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  <w:t>remisie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  <w:t xml:space="preserve"> pot fi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  <w:t>întrerupte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  <w:t xml:space="preserve"> de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  <w:t>recăderi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  <w:t xml:space="preserve"> ale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  <w:t>bolii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  <w:t xml:space="preserve">, care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  <w:t>necesită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  <w:t xml:space="preserve">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  <w:t>intensificarea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  <w:t xml:space="preserve"> </w:t>
      </w:r>
      <w:proofErr w:type="spellStart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  <w:t>terapiei</w:t>
      </w:r>
      <w:proofErr w:type="spellEnd"/>
      <w:r w:rsidR="0041589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  <w:t xml:space="preserve">. </w:t>
      </w:r>
      <w:hyperlink r:id="rId4" w:anchor="anc_t4" w:tgtFrame="_blank" w:history="1">
        <w:proofErr w:type="spellStart"/>
        <w:r w:rsidR="00613212" w:rsidRPr="00B60144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4"/>
            <w:u w:val="none"/>
            <w:shd w:val="clear" w:color="auto" w:fill="FFFFFF"/>
            <w:lang w:val="fr-FR"/>
          </w:rPr>
          <w:t>Corticosteroizi</w:t>
        </w:r>
        <w:r w:rsidR="00613212" w:rsidRPr="00B60144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4"/>
            <w:shd w:val="clear" w:color="auto" w:fill="FFFFFF"/>
            <w:lang w:val="fr-FR"/>
          </w:rPr>
          <w:t>i</w:t>
        </w:r>
        <w:proofErr w:type="spellEnd"/>
      </w:hyperlink>
      <w:r w:rsidR="00613212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 </w:t>
      </w:r>
      <w:proofErr w:type="spellStart"/>
      <w:r w:rsidR="00613212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în</w:t>
      </w:r>
      <w:proofErr w:type="spellEnd"/>
      <w:r w:rsidR="00613212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613212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asociere</w:t>
      </w:r>
      <w:proofErr w:type="spellEnd"/>
      <w:r w:rsidR="00613212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613212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cu</w:t>
      </w:r>
      <w:proofErr w:type="spellEnd"/>
      <w:r w:rsidR="00613212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 </w:t>
      </w:r>
      <w:proofErr w:type="spellStart"/>
      <w:r w:rsidR="00C2504B" w:rsidRPr="00B60144">
        <w:rPr>
          <w:rFonts w:ascii="Times New Roman" w:hAnsi="Times New Roman" w:cs="Times New Roman"/>
          <w:color w:val="000000" w:themeColor="text1"/>
          <w:sz w:val="20"/>
          <w:szCs w:val="24"/>
        </w:rPr>
        <w:fldChar w:fldCharType="begin"/>
      </w:r>
      <w:r w:rsidR="00613212" w:rsidRPr="00B60144"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  <w:instrText xml:space="preserve"> HYPERLINK "https://www.printo.it/pediatric-rheumatology/RO/info/15/link" \l "anc_t6" \t "_blank" </w:instrText>
      </w:r>
      <w:r w:rsidR="00C2504B" w:rsidRPr="00B60144">
        <w:rPr>
          <w:rFonts w:ascii="Times New Roman" w:hAnsi="Times New Roman" w:cs="Times New Roman"/>
          <w:color w:val="000000" w:themeColor="text1"/>
          <w:sz w:val="20"/>
          <w:szCs w:val="24"/>
        </w:rPr>
        <w:fldChar w:fldCharType="separate"/>
      </w:r>
      <w:r w:rsidR="00613212" w:rsidRPr="00B60144">
        <w:rPr>
          <w:rStyle w:val="Hyperlink"/>
          <w:rFonts w:ascii="Times New Roman" w:hAnsi="Times New Roman" w:cs="Times New Roman"/>
          <w:color w:val="000000" w:themeColor="text1"/>
          <w:sz w:val="20"/>
          <w:szCs w:val="24"/>
          <w:u w:val="none"/>
          <w:shd w:val="clear" w:color="auto" w:fill="FFFFFF"/>
          <w:lang w:val="fr-FR"/>
        </w:rPr>
        <w:t>ciclofosfamida</w:t>
      </w:r>
      <w:proofErr w:type="spellEnd"/>
      <w:r w:rsidR="00C2504B" w:rsidRPr="00B60144">
        <w:rPr>
          <w:rFonts w:ascii="Times New Roman" w:hAnsi="Times New Roman" w:cs="Times New Roman"/>
          <w:color w:val="000000" w:themeColor="text1"/>
          <w:sz w:val="20"/>
          <w:szCs w:val="24"/>
        </w:rPr>
        <w:fldChar w:fldCharType="end"/>
      </w:r>
      <w:r w:rsidR="00613212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 </w:t>
      </w:r>
      <w:proofErr w:type="spellStart"/>
      <w:r w:rsidR="00613212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sunt</w:t>
      </w:r>
      <w:proofErr w:type="spellEnd"/>
      <w:r w:rsidR="00613212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prima </w:t>
      </w:r>
      <w:proofErr w:type="spellStart"/>
      <w:r w:rsidR="00613212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alegere</w:t>
      </w:r>
      <w:proofErr w:type="spellEnd"/>
      <w:r w:rsidR="00613212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a </w:t>
      </w:r>
      <w:proofErr w:type="spellStart"/>
      <w:r w:rsidR="00613212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tratamentului</w:t>
      </w:r>
      <w:proofErr w:type="spellEnd"/>
      <w:r w:rsidR="00613212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de </w:t>
      </w:r>
      <w:proofErr w:type="spellStart"/>
      <w:r w:rsidR="00613212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inducție</w:t>
      </w:r>
      <w:proofErr w:type="spellEnd"/>
      <w:r w:rsidR="00613212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613212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pentru</w:t>
      </w:r>
      <w:proofErr w:type="spellEnd"/>
      <w:r w:rsidR="00613212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GPA/</w:t>
      </w:r>
      <w:r w:rsidR="000A37BC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MPA</w:t>
      </w:r>
      <w:r w:rsidR="00613212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. </w:t>
      </w:r>
      <w:proofErr w:type="spellStart"/>
      <w:r w:rsidR="00613212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Tratamentele</w:t>
      </w:r>
      <w:proofErr w:type="spellEnd"/>
      <w:r w:rsidR="00613212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613212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suplimentare</w:t>
      </w:r>
      <w:proofErr w:type="spellEnd"/>
      <w:r w:rsidR="00613212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466F1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cuprind</w:t>
      </w:r>
      <w:proofErr w:type="spellEnd"/>
      <w:r w:rsidR="00613212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613212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antibiotice</w:t>
      </w:r>
      <w:proofErr w:type="spellEnd"/>
      <w:r w:rsidR="00613212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(de </w:t>
      </w:r>
      <w:proofErr w:type="spellStart"/>
      <w:r w:rsidR="00613212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obicei</w:t>
      </w:r>
      <w:proofErr w:type="spellEnd"/>
      <w:r w:rsidR="00613212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613212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cotrimoxazol</w:t>
      </w:r>
      <w:proofErr w:type="spellEnd"/>
      <w:r w:rsidR="00613212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613212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pe</w:t>
      </w:r>
      <w:proofErr w:type="spellEnd"/>
      <w:r w:rsidR="00613212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613212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termen</w:t>
      </w:r>
      <w:proofErr w:type="spellEnd"/>
      <w:r w:rsidR="00613212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613212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lung</w:t>
      </w:r>
      <w:proofErr w:type="spellEnd"/>
      <w:r w:rsidR="00613212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), </w:t>
      </w:r>
      <w:proofErr w:type="spellStart"/>
      <w:r w:rsidR="00613212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agenți</w:t>
      </w:r>
      <w:proofErr w:type="spellEnd"/>
      <w:r w:rsidR="00613212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de </w:t>
      </w:r>
      <w:proofErr w:type="spellStart"/>
      <w:r w:rsidR="00613212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scădere</w:t>
      </w:r>
      <w:proofErr w:type="spellEnd"/>
      <w:r w:rsidR="00613212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a </w:t>
      </w:r>
      <w:proofErr w:type="spellStart"/>
      <w:r w:rsidR="00613212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tensiunii</w:t>
      </w:r>
      <w:proofErr w:type="spellEnd"/>
      <w:r w:rsidR="00613212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613212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arteriale</w:t>
      </w:r>
      <w:proofErr w:type="spellEnd"/>
      <w:r w:rsidR="00613212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, </w:t>
      </w:r>
      <w:proofErr w:type="spellStart"/>
      <w:r w:rsidR="00613212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medicamente</w:t>
      </w:r>
      <w:proofErr w:type="spellEnd"/>
      <w:r w:rsidR="00613212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613212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împotriva</w:t>
      </w:r>
      <w:proofErr w:type="spellEnd"/>
      <w:r w:rsidR="00613212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613212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formării</w:t>
      </w:r>
      <w:proofErr w:type="spellEnd"/>
      <w:r w:rsidR="00613212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613212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cheagurilor</w:t>
      </w:r>
      <w:proofErr w:type="spellEnd"/>
      <w:r w:rsidR="00613212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de </w:t>
      </w:r>
      <w:proofErr w:type="spellStart"/>
      <w:r w:rsidR="00613212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sânge</w:t>
      </w:r>
      <w:proofErr w:type="spellEnd"/>
      <w:r w:rsidR="00613212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(</w:t>
      </w:r>
      <w:proofErr w:type="spellStart"/>
      <w:r w:rsidR="00613212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aspirina</w:t>
      </w:r>
      <w:proofErr w:type="spellEnd"/>
      <w:r w:rsidR="00466F13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, </w:t>
      </w:r>
      <w:r w:rsidR="00613212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anticoagulante) </w:t>
      </w:r>
      <w:proofErr w:type="spellStart"/>
      <w:r w:rsidR="00613212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ș</w:t>
      </w:r>
      <w:r w:rsidR="005066C2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i</w:t>
      </w:r>
      <w:proofErr w:type="spellEnd"/>
      <w:r w:rsidR="005066C2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5066C2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analgezice</w:t>
      </w:r>
      <w:proofErr w:type="spellEnd"/>
      <w:r w:rsidR="005066C2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(</w:t>
      </w:r>
      <w:proofErr w:type="spellStart"/>
      <w:r w:rsidR="005066C2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medicamente</w:t>
      </w:r>
      <w:proofErr w:type="spellEnd"/>
      <w:r w:rsidR="005066C2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5066C2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anti</w:t>
      </w:r>
      <w:r w:rsidR="00613212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inflamatorii</w:t>
      </w:r>
      <w:proofErr w:type="spellEnd"/>
      <w:r w:rsidR="00613212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</w:t>
      </w:r>
      <w:proofErr w:type="spellStart"/>
      <w:r w:rsidR="00613212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nesteroidiene</w:t>
      </w:r>
      <w:proofErr w:type="spellEnd"/>
      <w:r w:rsidR="00613212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 - </w:t>
      </w:r>
      <w:hyperlink r:id="rId5" w:anchor="anc_t1" w:tgtFrame="_blank" w:history="1">
        <w:r w:rsidR="00613212" w:rsidRPr="00B60144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4"/>
            <w:u w:val="none"/>
            <w:shd w:val="clear" w:color="auto" w:fill="FFFFFF"/>
            <w:lang w:val="fr-FR"/>
          </w:rPr>
          <w:t>AINS</w:t>
        </w:r>
      </w:hyperlink>
      <w:r w:rsidR="00613212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 xml:space="preserve">), </w:t>
      </w:r>
      <w:proofErr w:type="spellStart"/>
      <w:r w:rsidR="00613212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plasmafereza</w:t>
      </w:r>
      <w:proofErr w:type="spellEnd"/>
      <w:r w:rsidR="00613212" w:rsidRPr="00B60144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  <w:lang w:val="fr-FR"/>
        </w:rPr>
        <w:t>.</w:t>
      </w:r>
    </w:p>
    <w:p w:rsidR="00415893" w:rsidRPr="00B60144" w:rsidRDefault="00415893" w:rsidP="00A83552">
      <w:pPr>
        <w:jc w:val="both"/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</w:pPr>
    </w:p>
    <w:bookmarkEnd w:id="0"/>
    <w:p w:rsidR="00777D0E" w:rsidRPr="00B60144" w:rsidRDefault="00777D0E">
      <w:pPr>
        <w:rPr>
          <w:rFonts w:ascii="Times New Roman" w:hAnsi="Times New Roman" w:cs="Times New Roman"/>
          <w:color w:val="000000" w:themeColor="text1"/>
          <w:sz w:val="20"/>
          <w:szCs w:val="24"/>
          <w:lang w:val="fr-FR"/>
        </w:rPr>
      </w:pPr>
    </w:p>
    <w:sectPr w:rsidR="00777D0E" w:rsidRPr="00B60144" w:rsidSect="00777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008F9"/>
    <w:rsid w:val="000A37BC"/>
    <w:rsid w:val="00193711"/>
    <w:rsid w:val="00206D1A"/>
    <w:rsid w:val="0023334D"/>
    <w:rsid w:val="00297119"/>
    <w:rsid w:val="00413DAE"/>
    <w:rsid w:val="00415893"/>
    <w:rsid w:val="00466F13"/>
    <w:rsid w:val="004D08C5"/>
    <w:rsid w:val="00506112"/>
    <w:rsid w:val="005066C2"/>
    <w:rsid w:val="00512E04"/>
    <w:rsid w:val="00613212"/>
    <w:rsid w:val="00777D0E"/>
    <w:rsid w:val="009001E8"/>
    <w:rsid w:val="00912215"/>
    <w:rsid w:val="0098141C"/>
    <w:rsid w:val="009A4084"/>
    <w:rsid w:val="00A43377"/>
    <w:rsid w:val="00A83552"/>
    <w:rsid w:val="00B008F9"/>
    <w:rsid w:val="00B60144"/>
    <w:rsid w:val="00C2504B"/>
    <w:rsid w:val="00D57C85"/>
    <w:rsid w:val="00E33CB0"/>
    <w:rsid w:val="00E92D79"/>
    <w:rsid w:val="00F9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104309-E4C6-4224-A726-081B2C0A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D08C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132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5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rinto.it/pediatric-rheumatology/RO/info/15/link" TargetMode="External"/><Relationship Id="rId4" Type="http://schemas.openxmlformats.org/officeDocument/2006/relationships/hyperlink" Target="https://www.printo.it/pediatric-rheumatology/RO/info/15/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17</cp:revision>
  <dcterms:created xsi:type="dcterms:W3CDTF">2019-07-02T16:01:00Z</dcterms:created>
  <dcterms:modified xsi:type="dcterms:W3CDTF">2019-09-18T13:09:00Z</dcterms:modified>
</cp:coreProperties>
</file>