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19" w:rsidRPr="00B60144" w:rsidRDefault="00B008F9" w:rsidP="00506112">
      <w:pPr>
        <w:jc w:val="center"/>
        <w:rPr>
          <w:rFonts w:ascii="Times New Roman" w:hAnsi="Times New Roman" w:cs="Times New Roman"/>
          <w:b/>
          <w:bCs/>
          <w:sz w:val="20"/>
          <w:szCs w:val="24"/>
          <w:lang w:val="fr-FR"/>
        </w:rPr>
      </w:pPr>
      <w:bookmarkStart w:id="0" w:name="_GoBack"/>
      <w:r w:rsidRPr="00B60144">
        <w:rPr>
          <w:rFonts w:ascii="Times New Roman" w:hAnsi="Times New Roman" w:cs="Times New Roman"/>
          <w:b/>
          <w:bCs/>
          <w:sz w:val="20"/>
          <w:szCs w:val="24"/>
          <w:lang w:val="fr-FR"/>
        </w:rPr>
        <w:t xml:space="preserve">EFICACITATEA PLASMEFEREZEI </w:t>
      </w:r>
    </w:p>
    <w:p w:rsidR="00B008F9" w:rsidRPr="00B60144" w:rsidRDefault="00B008F9" w:rsidP="00506112">
      <w:pPr>
        <w:jc w:val="center"/>
        <w:rPr>
          <w:rFonts w:ascii="Times New Roman" w:hAnsi="Times New Roman" w:cs="Times New Roman"/>
          <w:b/>
          <w:bCs/>
          <w:sz w:val="20"/>
          <w:szCs w:val="24"/>
          <w:lang w:val="fr-FR"/>
        </w:rPr>
      </w:pPr>
      <w:r w:rsidRPr="00B60144">
        <w:rPr>
          <w:rFonts w:ascii="Times New Roman" w:hAnsi="Times New Roman" w:cs="Times New Roman"/>
          <w:b/>
          <w:bCs/>
          <w:sz w:val="20"/>
          <w:szCs w:val="24"/>
          <w:lang w:val="fr-FR"/>
        </w:rPr>
        <w:t>ÎN CLEARANCE-UL ANCA LA PACIENȚI CU VASCULITE</w:t>
      </w:r>
    </w:p>
    <w:p w:rsidR="00506112" w:rsidRPr="00B60144" w:rsidRDefault="00506112" w:rsidP="00506112">
      <w:pPr>
        <w:jc w:val="right"/>
        <w:rPr>
          <w:rFonts w:ascii="Times New Roman" w:hAnsi="Times New Roman" w:cs="Times New Roman"/>
          <w:b/>
          <w:bCs/>
          <w:sz w:val="20"/>
          <w:szCs w:val="24"/>
          <w:lang w:val="fr-FR"/>
        </w:rPr>
      </w:pPr>
      <w:proofErr w:type="spellStart"/>
      <w:r w:rsidRPr="00B60144">
        <w:rPr>
          <w:rFonts w:ascii="Times New Roman" w:hAnsi="Times New Roman" w:cs="Times New Roman"/>
          <w:b/>
          <w:bCs/>
          <w:sz w:val="20"/>
          <w:szCs w:val="24"/>
          <w:lang w:val="fr-FR"/>
        </w:rPr>
        <w:t>Manole</w:t>
      </w:r>
      <w:proofErr w:type="spellEnd"/>
      <w:r w:rsidRPr="00B60144">
        <w:rPr>
          <w:rFonts w:ascii="Times New Roman" w:hAnsi="Times New Roman" w:cs="Times New Roman"/>
          <w:b/>
          <w:bCs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b/>
          <w:bCs/>
          <w:sz w:val="20"/>
          <w:szCs w:val="24"/>
          <w:lang w:val="fr-FR"/>
        </w:rPr>
        <w:t>Cojocaru</w:t>
      </w:r>
      <w:proofErr w:type="spellEnd"/>
    </w:p>
    <w:p w:rsidR="00A83552" w:rsidRPr="00B60144" w:rsidRDefault="004D08C5" w:rsidP="00A83552">
      <w:pPr>
        <w:jc w:val="both"/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</w:pPr>
      <w:r w:rsidRPr="00B60144">
        <w:rPr>
          <w:rStyle w:val="Strong"/>
          <w:rFonts w:ascii="Arial" w:hAnsi="Arial" w:cs="Arial"/>
          <w:b w:val="0"/>
          <w:color w:val="231F20"/>
          <w:sz w:val="18"/>
          <w:szCs w:val="19"/>
          <w:lang w:val="fr-FR"/>
        </w:rPr>
        <w:tab/>
      </w:r>
      <w:proofErr w:type="spellStart"/>
      <w:r w:rsidRPr="00B60144">
        <w:rPr>
          <w:rStyle w:val="Strong"/>
          <w:rFonts w:ascii="Times New Roman" w:hAnsi="Times New Roman" w:cs="Times New Roman"/>
          <w:b w:val="0"/>
          <w:color w:val="000000" w:themeColor="text1"/>
          <w:sz w:val="20"/>
          <w:szCs w:val="24"/>
          <w:lang w:val="fr-FR"/>
        </w:rPr>
        <w:t>Vasculitele</w:t>
      </w:r>
      <w:proofErr w:type="spellEnd"/>
      <w:r w:rsidRPr="00B60144">
        <w:rPr>
          <w:rStyle w:val="Strong"/>
          <w:rFonts w:ascii="Times New Roman" w:hAnsi="Times New Roman" w:cs="Times New Roman"/>
          <w:b w:val="0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Style w:val="Strong"/>
          <w:rFonts w:ascii="Times New Roman" w:hAnsi="Times New Roman" w:cs="Times New Roman"/>
          <w:b w:val="0"/>
          <w:color w:val="000000" w:themeColor="text1"/>
          <w:sz w:val="20"/>
          <w:szCs w:val="24"/>
          <w:lang w:val="fr-FR"/>
        </w:rPr>
        <w:t>sistemice</w:t>
      </w:r>
      <w:proofErr w:type="spellEnd"/>
      <w:r w:rsidRPr="00B60144">
        <w:rPr>
          <w:rStyle w:val="Strong"/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 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descrise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prima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oară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gram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ca</w:t>
      </w:r>
      <w:proofErr w:type="gram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entitate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în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1866,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sunt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considerate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afecţiuni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rare,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incidenţa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lor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anuală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fiind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~1/100</w:t>
      </w:r>
      <w:r w:rsidR="00D57C85"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.</w:t>
      </w:r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000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locuitori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,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existând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diferenţe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semnificative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între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anumite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tipuri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de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vasculite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sau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grupe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populaţionale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. Se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caracterizează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prin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semne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inflamatorii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tipice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la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nivelul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peretelului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vascular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,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inflamaţia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putând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afecta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arterele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de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orice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dimensiune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şi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de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asemenea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venele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.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Există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diferite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tipuri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de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clasificări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ale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vasculitelor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în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funcţie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de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criteriile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proofErr w:type="gramStart"/>
      <w:r w:rsidR="00D57C85"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folosite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:</w:t>
      </w:r>
      <w:proofErr w:type="gram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mărimea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vasului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afectat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,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etiologia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,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anatomopatologia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,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mecanismul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patogenic</w:t>
      </w:r>
      <w:proofErr w:type="spellEnd"/>
      <w:r w:rsidR="00D57C85"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,</w:t>
      </w:r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prezenţa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unor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markeri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imuni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–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autoanticorpi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anticitoplasm</w:t>
      </w:r>
      <w:r w:rsidR="000A37BC"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a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neutrofile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(ANCA).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Paraclinic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,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vasculitele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se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caracterizează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prin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sindrom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inflamator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foarte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intens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,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modificări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imunologice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nespecifice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şi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uneori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markeri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imuni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cu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o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oarecare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specificitate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reprezentaţi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de ANCA.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Odată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cu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descrierea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ANCA s-a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încercat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utilizarea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acestora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drept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criteriu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pentru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clasificarea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vasculitelor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descriindu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-se o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subclasă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de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vasculite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ANCA-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pozitive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,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categorie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în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care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sunt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gram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incluse:</w:t>
      </w:r>
      <w:proofErr w:type="gram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granulomatoza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="000A37BC"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cu</w:t>
      </w:r>
      <w:proofErr w:type="spellEnd"/>
      <w:r w:rsidR="000A37BC"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="000A37BC"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poliangeită</w:t>
      </w:r>
      <w:proofErr w:type="spellEnd"/>
      <w:r w:rsidR="000A37BC"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(</w:t>
      </w:r>
      <w:proofErr w:type="spellStart"/>
      <w:r w:rsidR="000A37BC"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granulomatoza</w:t>
      </w:r>
      <w:proofErr w:type="spellEnd"/>
      <w:r w:rsidR="000A37BC"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Wegener</w:t>
      </w:r>
      <w:r w:rsidR="000A37BC"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, GPA)</w:t>
      </w:r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,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sindromul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Churg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-Strauss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şi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poliangeita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microscopică</w:t>
      </w:r>
      <w:proofErr w:type="spellEnd"/>
      <w:r w:rsidR="000A37BC"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(MPA)</w:t>
      </w:r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,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entităţi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care au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în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comun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afectarea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arterelor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medii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şi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mici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,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riscul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crescut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de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interesare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renală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şi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lipsa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de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implicare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a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complexelor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imune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în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patogenia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bolii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. </w:t>
      </w:r>
      <w:proofErr w:type="spellStart"/>
      <w:r w:rsidR="009A4084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În</w:t>
      </w:r>
      <w:proofErr w:type="spellEnd"/>
      <w:r w:rsidR="009A4084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A4084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aceste</w:t>
      </w:r>
      <w:proofErr w:type="spellEnd"/>
      <w:r w:rsidR="009A4084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A4084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vasculite</w:t>
      </w:r>
      <w:proofErr w:type="spellEnd"/>
      <w:r w:rsidR="009A4084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A4084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sunt</w:t>
      </w:r>
      <w:proofErr w:type="spellEnd"/>
      <w:r w:rsidR="009A4084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A4084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prezenți</w:t>
      </w:r>
      <w:proofErr w:type="spellEnd"/>
      <w:r w:rsidR="009A4084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ANCA, </w:t>
      </w:r>
      <w:proofErr w:type="spellStart"/>
      <w:r w:rsidR="009A4084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motiv</w:t>
      </w:r>
      <w:proofErr w:type="spellEnd"/>
      <w:r w:rsidR="009A4084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A4084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pentru</w:t>
      </w:r>
      <w:proofErr w:type="spellEnd"/>
      <w:r w:rsidR="009A4084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care </w:t>
      </w:r>
      <w:proofErr w:type="spellStart"/>
      <w:r w:rsidR="009A4084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aceste</w:t>
      </w:r>
      <w:proofErr w:type="spellEnd"/>
      <w:r w:rsidR="009A4084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A4084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afecțiuni</w:t>
      </w:r>
      <w:proofErr w:type="spellEnd"/>
      <w:r w:rsidR="009A4084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A4084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sunt</w:t>
      </w:r>
      <w:proofErr w:type="spellEnd"/>
      <w:r w:rsidR="009A4084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A4084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denumite</w:t>
      </w:r>
      <w:proofErr w:type="spellEnd"/>
      <w:r w:rsidR="009A4084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A4084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vasculite</w:t>
      </w:r>
      <w:proofErr w:type="spellEnd"/>
      <w:r w:rsidR="009A4084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ANCA-</w:t>
      </w:r>
      <w:proofErr w:type="spellStart"/>
      <w:r w:rsidR="009A4084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asociate</w:t>
      </w:r>
      <w:proofErr w:type="spellEnd"/>
      <w:r w:rsidR="009A4084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.</w:t>
      </w:r>
      <w:r w:rsidR="009A4084" w:rsidRPr="00B60144">
        <w:rPr>
          <w:color w:val="000000" w:themeColor="text1"/>
          <w:sz w:val="18"/>
          <w:lang w:val="fr-FR"/>
        </w:rPr>
        <w:t xml:space="preserve"> </w:t>
      </w:r>
      <w:proofErr w:type="spellStart"/>
      <w:r w:rsidR="0098141C" w:rsidRPr="00B60144">
        <w:rPr>
          <w:rFonts w:ascii="Times New Roman" w:hAnsi="Times New Roman" w:cs="Times New Roman"/>
          <w:bCs/>
          <w:color w:val="000000" w:themeColor="text1"/>
          <w:sz w:val="20"/>
          <w:szCs w:val="24"/>
          <w:shd w:val="clear" w:color="auto" w:fill="FFFFFF"/>
          <w:lang w:val="fr-FR"/>
        </w:rPr>
        <w:t>Granulomatoza</w:t>
      </w:r>
      <w:proofErr w:type="spellEnd"/>
      <w:r w:rsidR="0098141C" w:rsidRPr="00B60144">
        <w:rPr>
          <w:rFonts w:ascii="Times New Roman" w:hAnsi="Times New Roman" w:cs="Times New Roman"/>
          <w:bCs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8141C" w:rsidRPr="00B60144">
        <w:rPr>
          <w:rFonts w:ascii="Times New Roman" w:hAnsi="Times New Roman" w:cs="Times New Roman"/>
          <w:bCs/>
          <w:color w:val="000000" w:themeColor="text1"/>
          <w:sz w:val="20"/>
          <w:szCs w:val="24"/>
          <w:shd w:val="clear" w:color="auto" w:fill="FFFFFF"/>
          <w:lang w:val="fr-FR"/>
        </w:rPr>
        <w:t>cu</w:t>
      </w:r>
      <w:proofErr w:type="spellEnd"/>
      <w:r w:rsidR="0098141C" w:rsidRPr="00B60144">
        <w:rPr>
          <w:rFonts w:ascii="Times New Roman" w:hAnsi="Times New Roman" w:cs="Times New Roman"/>
          <w:bCs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8141C" w:rsidRPr="00B60144">
        <w:rPr>
          <w:rFonts w:ascii="Times New Roman" w:hAnsi="Times New Roman" w:cs="Times New Roman"/>
          <w:bCs/>
          <w:color w:val="000000" w:themeColor="text1"/>
          <w:sz w:val="20"/>
          <w:szCs w:val="24"/>
          <w:shd w:val="clear" w:color="auto" w:fill="FFFFFF"/>
          <w:lang w:val="fr-FR"/>
        </w:rPr>
        <w:t>poliangeită</w:t>
      </w:r>
      <w:proofErr w:type="spellEnd"/>
      <w:r w:rsidR="0098141C" w:rsidRPr="00B60144">
        <w:rPr>
          <w:rFonts w:ascii="Times New Roman" w:hAnsi="Times New Roman" w:cs="Times New Roman"/>
          <w:bCs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este o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vasculită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sistemică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cronică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care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afectează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vasele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sanguine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mici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şi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medii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,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în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special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cele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de la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nivelul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căilor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respiratorii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superioare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(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nas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şi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sinusuri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),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căilor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respiratorii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inferioare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(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plămâni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)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şi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de la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nivelul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rinichilor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.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Termenul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„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granulomatoză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” se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referă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la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aspectul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microscopic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al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leziunilor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inflamatorii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care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formează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mici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noduli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multistratificați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în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interiorul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și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în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jurul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vaselor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. </w:t>
      </w:r>
      <w:proofErr w:type="spellStart"/>
      <w:r w:rsidR="0098141C" w:rsidRPr="00B60144">
        <w:rPr>
          <w:rFonts w:ascii="Times New Roman" w:hAnsi="Times New Roman" w:cs="Times New Roman"/>
          <w:bCs/>
          <w:color w:val="000000" w:themeColor="text1"/>
          <w:sz w:val="20"/>
          <w:szCs w:val="24"/>
          <w:shd w:val="clear" w:color="auto" w:fill="FFFFFF"/>
          <w:lang w:val="fr-FR"/>
        </w:rPr>
        <w:t>Poliangeita</w:t>
      </w:r>
      <w:proofErr w:type="spellEnd"/>
      <w:r w:rsidR="0098141C" w:rsidRPr="00B60144">
        <w:rPr>
          <w:rFonts w:ascii="Times New Roman" w:hAnsi="Times New Roman" w:cs="Times New Roman"/>
          <w:bCs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8141C" w:rsidRPr="00B60144">
        <w:rPr>
          <w:rFonts w:ascii="Times New Roman" w:hAnsi="Times New Roman" w:cs="Times New Roman"/>
          <w:bCs/>
          <w:color w:val="000000" w:themeColor="text1"/>
          <w:sz w:val="20"/>
          <w:szCs w:val="24"/>
          <w:shd w:val="clear" w:color="auto" w:fill="FFFFFF"/>
          <w:lang w:val="fr-FR"/>
        </w:rPr>
        <w:t>microscopică</w:t>
      </w:r>
      <w:proofErr w:type="spellEnd"/>
      <w:r w:rsidR="0098141C" w:rsidRPr="00B60144">
        <w:rPr>
          <w:rFonts w:ascii="Times New Roman" w:hAnsi="Times New Roman" w:cs="Times New Roman"/>
          <w:bCs/>
          <w:color w:val="000000" w:themeColor="text1"/>
          <w:sz w:val="20"/>
          <w:szCs w:val="24"/>
          <w:shd w:val="clear" w:color="auto" w:fill="FFFFFF"/>
          <w:lang w:val="fr-FR"/>
        </w:rPr>
        <w:t> 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afectează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vasele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mici</w:t>
      </w:r>
      <w:proofErr w:type="spellEnd"/>
      <w:r w:rsidR="0098141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.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Clinic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,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simptomele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generale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(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oboseal</w:t>
      </w:r>
      <w:r w:rsidR="00413DAE"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ă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,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febr</w:t>
      </w:r>
      <w:r w:rsidR="00413DAE"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ă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,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scăderea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în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greutate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)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alcătuiesc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adesea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tabloul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clinic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de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debut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,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ulterior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manifestările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clinice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variază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în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funcţie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de </w:t>
      </w:r>
      <w:proofErr w:type="spellStart"/>
      <w:r w:rsidR="009A4084"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tipul</w:t>
      </w:r>
      <w:proofErr w:type="spellEnd"/>
      <w:r w:rsidR="009A4084"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vaselor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afectate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(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mici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,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mijlocii</w:t>
      </w:r>
      <w:proofErr w:type="spellEnd"/>
      <w:r w:rsidR="009A4084"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,</w:t>
      </w:r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mari).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Afectarea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vaselor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mici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se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poate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manifesta </w:t>
      </w:r>
      <w:proofErr w:type="spellStart"/>
      <w:proofErr w:type="gram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prin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:</w:t>
      </w:r>
      <w:proofErr w:type="gram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purpură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,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poline</w:t>
      </w:r>
      <w:r w:rsidR="00A43377"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v</w:t>
      </w:r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rită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,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episclerită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,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hemoptizii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sau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microhematurie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,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afectarea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vaselor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mijlocii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poate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conduce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la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infarcte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în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diferite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organe cum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ar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fi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cord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,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rinichi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, intestine</w:t>
      </w:r>
      <w:r w:rsidR="00E92D79"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,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extremitaţi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, dar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şi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ale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="00D57C85"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vaselor</w:t>
      </w:r>
      <w:proofErr w:type="spellEnd"/>
      <w:r w:rsidR="00D57C85"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="00D57C85"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cerebrale</w:t>
      </w:r>
      <w:proofErr w:type="spellEnd"/>
      <w:r w:rsidR="00D57C85"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(</w:t>
      </w:r>
      <w:proofErr w:type="spellStart"/>
      <w:r w:rsidR="00D57C85"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cu</w:t>
      </w:r>
      <w:proofErr w:type="spellEnd"/>
      <w:r w:rsidR="00D57C85"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="00D57C85"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apariţia</w:t>
      </w:r>
      <w:proofErr w:type="spellEnd"/>
      <w:r w:rsidR="00D57C85"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„</w:t>
      </w:r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stroke”),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iar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afectarea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vaselor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mari se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manifestă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ca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sindrom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de arc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aortic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sau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ocluzie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venoasă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trombotică</w:t>
      </w:r>
      <w:proofErr w:type="spellEnd"/>
      <w:r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>.</w:t>
      </w:r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Diagnosticul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se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bazează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pe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evaluarea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manifestărilor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clinice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,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coroborată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cu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rezultatul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analizelor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de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sânge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şi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urină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,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precum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şi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cu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investigaţiile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imagistice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(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ecografie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,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radiografie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, CT, RMN</w:t>
      </w:r>
      <w:r w:rsidR="00D57C85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,</w:t>
      </w:r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angiografie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). La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majoritatea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pacienților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tratați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în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mod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corespunzător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,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boala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poate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fi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controlată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și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remisia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acesteia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poate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fi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obținută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. 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Tratamentul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pentru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vasculitele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cronice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primare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este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complex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și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se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desfășoară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pe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termen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lung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.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Scopul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D57C85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tratamentului</w:t>
      </w:r>
      <w:proofErr w:type="spellEnd"/>
      <w:r w:rsidR="00D57C85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este </w:t>
      </w:r>
      <w:proofErr w:type="gram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de a</w:t>
      </w:r>
      <w:proofErr w:type="gram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ține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D57C85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pacientul</w:t>
      </w:r>
      <w:proofErr w:type="spellEnd"/>
      <w:r w:rsidR="00D57C85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sub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control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cât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mai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curând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posibil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(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terapie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de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inducție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) </w:t>
      </w:r>
      <w:proofErr w:type="spellStart"/>
      <w:r w:rsidR="00D57C85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precum</w:t>
      </w:r>
      <w:proofErr w:type="spellEnd"/>
      <w:r w:rsidR="00D57C85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și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de a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menține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controlul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pe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termen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lung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(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terapie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de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întreținere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),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evitând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în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același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timp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efectele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secundare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ale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medicamentelor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.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Tratamentele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sunt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D57C85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indicate</w:t>
      </w:r>
      <w:proofErr w:type="spellEnd"/>
      <w:r w:rsidR="00D57C85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în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mod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individual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în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funcție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de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vârsta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pacientului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și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de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severitatea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bolii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. 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Prognosticul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vasculitelor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primare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r w:rsidR="00D57C85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(</w:t>
      </w:r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rare</w:t>
      </w:r>
      <w:r w:rsidR="00D57C85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)</w:t>
      </w:r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este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foarte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variabil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.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Acesta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depinde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nu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numai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de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tipul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și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gradul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de </w:t>
      </w:r>
      <w:proofErr w:type="spellStart"/>
      <w:r w:rsidR="00512E04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afectare</w:t>
      </w:r>
      <w:proofErr w:type="spellEnd"/>
      <w:r w:rsidR="00512E04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512E04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vasculară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, dar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și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de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intervalul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scurs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de la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debutul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bolii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și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începerea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tratamentului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,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precum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și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de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răspunsul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individual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la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tratament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.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Riscul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lezării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organelor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este direct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proporţional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cu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durata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bolii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active.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Leziuni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ale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organelor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vitale pot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avea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consecințe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pe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parcursul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vieții. </w:t>
      </w:r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Cu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tratament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 </w:t>
      </w:r>
      <w:proofErr w:type="spellStart"/>
      <w:r w:rsidR="00512E04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personalizat</w:t>
      </w:r>
      <w:proofErr w:type="spellEnd"/>
      <w:r w:rsidR="00512E04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 </w:t>
      </w:r>
      <w:proofErr w:type="spellStart"/>
      <w:r w:rsidR="00512E04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și</w:t>
      </w:r>
      <w:proofErr w:type="spellEnd"/>
      <w:r w:rsidR="00512E04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adecvat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,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remisia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clinică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este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realizată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adesea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în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primul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 an.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Remisia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poate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 dura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toată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viaţa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,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dar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adesea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terapia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 de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întreţinere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este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necesară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pe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termen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 lung.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Perioadele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 de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remisie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 pot fi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întrerupte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 de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recăderi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 ale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bolii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, care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necesită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intensificarea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 </w:t>
      </w:r>
      <w:proofErr w:type="spellStart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>terapiei</w:t>
      </w:r>
      <w:proofErr w:type="spellEnd"/>
      <w:r w:rsidR="0041589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  <w:t xml:space="preserve">. </w:t>
      </w:r>
      <w:hyperlink r:id="rId4" w:anchor="anc_t4" w:tgtFrame="_blank" w:history="1">
        <w:proofErr w:type="spellStart"/>
        <w:r w:rsidR="00613212" w:rsidRPr="00B60144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4"/>
            <w:u w:val="none"/>
            <w:shd w:val="clear" w:color="auto" w:fill="FFFFFF"/>
            <w:lang w:val="fr-FR"/>
          </w:rPr>
          <w:t>Corticosteroizi</w:t>
        </w:r>
        <w:r w:rsidR="00613212" w:rsidRPr="00B60144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4"/>
            <w:shd w:val="clear" w:color="auto" w:fill="FFFFFF"/>
            <w:lang w:val="fr-FR"/>
          </w:rPr>
          <w:t>i</w:t>
        </w:r>
        <w:proofErr w:type="spellEnd"/>
      </w:hyperlink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 </w:t>
      </w:r>
      <w:proofErr w:type="spellStart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în</w:t>
      </w:r>
      <w:proofErr w:type="spellEnd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asociere</w:t>
      </w:r>
      <w:proofErr w:type="spellEnd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cu</w:t>
      </w:r>
      <w:proofErr w:type="spellEnd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 </w:t>
      </w:r>
      <w:proofErr w:type="spellStart"/>
      <w:r w:rsidR="00C2504B" w:rsidRPr="00B60144">
        <w:rPr>
          <w:rFonts w:ascii="Times New Roman" w:hAnsi="Times New Roman" w:cs="Times New Roman"/>
          <w:color w:val="000000" w:themeColor="text1"/>
          <w:sz w:val="20"/>
          <w:szCs w:val="24"/>
        </w:rPr>
        <w:fldChar w:fldCharType="begin"/>
      </w:r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  <w:instrText xml:space="preserve"> HYPERLINK "https://www.printo.it/pediatric-rheumatology/RO/info/15/link" \l "anc_t6" \t "_blank" </w:instrText>
      </w:r>
      <w:r w:rsidR="00C2504B" w:rsidRPr="00B60144">
        <w:rPr>
          <w:rFonts w:ascii="Times New Roman" w:hAnsi="Times New Roman" w:cs="Times New Roman"/>
          <w:color w:val="000000" w:themeColor="text1"/>
          <w:sz w:val="20"/>
          <w:szCs w:val="24"/>
        </w:rPr>
        <w:fldChar w:fldCharType="separate"/>
      </w:r>
      <w:r w:rsidR="00613212" w:rsidRPr="00B60144">
        <w:rPr>
          <w:rStyle w:val="Hyperlink"/>
          <w:rFonts w:ascii="Times New Roman" w:hAnsi="Times New Roman" w:cs="Times New Roman"/>
          <w:color w:val="000000" w:themeColor="text1"/>
          <w:sz w:val="20"/>
          <w:szCs w:val="24"/>
          <w:u w:val="none"/>
          <w:shd w:val="clear" w:color="auto" w:fill="FFFFFF"/>
          <w:lang w:val="fr-FR"/>
        </w:rPr>
        <w:t>ciclofosfamida</w:t>
      </w:r>
      <w:proofErr w:type="spellEnd"/>
      <w:r w:rsidR="00C2504B" w:rsidRPr="00B60144">
        <w:rPr>
          <w:rFonts w:ascii="Times New Roman" w:hAnsi="Times New Roman" w:cs="Times New Roman"/>
          <w:color w:val="000000" w:themeColor="text1"/>
          <w:sz w:val="20"/>
          <w:szCs w:val="24"/>
        </w:rPr>
        <w:fldChar w:fldCharType="end"/>
      </w:r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 </w:t>
      </w:r>
      <w:proofErr w:type="spellStart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sunt</w:t>
      </w:r>
      <w:proofErr w:type="spellEnd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prima </w:t>
      </w:r>
      <w:proofErr w:type="spellStart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alegere</w:t>
      </w:r>
      <w:proofErr w:type="spellEnd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a </w:t>
      </w:r>
      <w:proofErr w:type="spellStart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tratamentului</w:t>
      </w:r>
      <w:proofErr w:type="spellEnd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de </w:t>
      </w:r>
      <w:proofErr w:type="spellStart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inducție</w:t>
      </w:r>
      <w:proofErr w:type="spellEnd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pentru</w:t>
      </w:r>
      <w:proofErr w:type="spellEnd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GPA/</w:t>
      </w:r>
      <w:r w:rsidR="000A37BC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MPA</w:t>
      </w:r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. </w:t>
      </w:r>
      <w:proofErr w:type="spellStart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Tratamentele</w:t>
      </w:r>
      <w:proofErr w:type="spellEnd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suplimentare</w:t>
      </w:r>
      <w:proofErr w:type="spellEnd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466F1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cuprind</w:t>
      </w:r>
      <w:proofErr w:type="spellEnd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antibiotice</w:t>
      </w:r>
      <w:proofErr w:type="spellEnd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(de </w:t>
      </w:r>
      <w:proofErr w:type="spellStart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obicei</w:t>
      </w:r>
      <w:proofErr w:type="spellEnd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cotrimoxazol</w:t>
      </w:r>
      <w:proofErr w:type="spellEnd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pe</w:t>
      </w:r>
      <w:proofErr w:type="spellEnd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termen</w:t>
      </w:r>
      <w:proofErr w:type="spellEnd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lung</w:t>
      </w:r>
      <w:proofErr w:type="spellEnd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), </w:t>
      </w:r>
      <w:proofErr w:type="spellStart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agenți</w:t>
      </w:r>
      <w:proofErr w:type="spellEnd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de </w:t>
      </w:r>
      <w:proofErr w:type="spellStart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scădere</w:t>
      </w:r>
      <w:proofErr w:type="spellEnd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a </w:t>
      </w:r>
      <w:proofErr w:type="spellStart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tensiunii</w:t>
      </w:r>
      <w:proofErr w:type="spellEnd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arteriale</w:t>
      </w:r>
      <w:proofErr w:type="spellEnd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, </w:t>
      </w:r>
      <w:proofErr w:type="spellStart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medicamente</w:t>
      </w:r>
      <w:proofErr w:type="spellEnd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împotriva</w:t>
      </w:r>
      <w:proofErr w:type="spellEnd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formării</w:t>
      </w:r>
      <w:proofErr w:type="spellEnd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cheagurilor</w:t>
      </w:r>
      <w:proofErr w:type="spellEnd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de </w:t>
      </w:r>
      <w:proofErr w:type="spellStart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sânge</w:t>
      </w:r>
      <w:proofErr w:type="spellEnd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(</w:t>
      </w:r>
      <w:proofErr w:type="spellStart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aspirina</w:t>
      </w:r>
      <w:proofErr w:type="spellEnd"/>
      <w:r w:rsidR="00466F13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, </w:t>
      </w:r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anticoagulante) </w:t>
      </w:r>
      <w:proofErr w:type="spellStart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ș</w:t>
      </w:r>
      <w:r w:rsidR="005066C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i</w:t>
      </w:r>
      <w:proofErr w:type="spellEnd"/>
      <w:r w:rsidR="005066C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5066C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analgezice</w:t>
      </w:r>
      <w:proofErr w:type="spellEnd"/>
      <w:r w:rsidR="005066C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(</w:t>
      </w:r>
      <w:proofErr w:type="spellStart"/>
      <w:r w:rsidR="005066C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medicamente</w:t>
      </w:r>
      <w:proofErr w:type="spellEnd"/>
      <w:r w:rsidR="005066C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5066C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anti</w:t>
      </w:r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inflamatorii</w:t>
      </w:r>
      <w:proofErr w:type="spellEnd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</w:t>
      </w:r>
      <w:proofErr w:type="spellStart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nesteroidiene</w:t>
      </w:r>
      <w:proofErr w:type="spellEnd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 - </w:t>
      </w:r>
      <w:hyperlink r:id="rId5" w:anchor="anc_t1" w:tgtFrame="_blank" w:history="1">
        <w:r w:rsidR="00613212" w:rsidRPr="00B60144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4"/>
            <w:u w:val="none"/>
            <w:shd w:val="clear" w:color="auto" w:fill="FFFFFF"/>
            <w:lang w:val="fr-FR"/>
          </w:rPr>
          <w:t>AINS</w:t>
        </w:r>
      </w:hyperlink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 xml:space="preserve">), </w:t>
      </w:r>
      <w:proofErr w:type="spellStart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plasmafereza</w:t>
      </w:r>
      <w:proofErr w:type="spellEnd"/>
      <w:r w:rsidR="00613212" w:rsidRPr="00B60144">
        <w:rPr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  <w:lang w:val="fr-FR"/>
        </w:rPr>
        <w:t>.</w:t>
      </w:r>
    </w:p>
    <w:p w:rsidR="00415893" w:rsidRPr="00B60144" w:rsidRDefault="00415893" w:rsidP="00A83552">
      <w:pPr>
        <w:jc w:val="both"/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</w:pPr>
    </w:p>
    <w:bookmarkEnd w:id="0"/>
    <w:p w:rsidR="00777D0E" w:rsidRPr="00B60144" w:rsidRDefault="00777D0E">
      <w:pPr>
        <w:rPr>
          <w:rFonts w:ascii="Times New Roman" w:hAnsi="Times New Roman" w:cs="Times New Roman"/>
          <w:color w:val="000000" w:themeColor="text1"/>
          <w:sz w:val="20"/>
          <w:szCs w:val="24"/>
          <w:lang w:val="fr-FR"/>
        </w:rPr>
      </w:pPr>
    </w:p>
    <w:sectPr w:rsidR="00777D0E" w:rsidRPr="00B60144" w:rsidSect="00777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08F9"/>
    <w:rsid w:val="000A37BC"/>
    <w:rsid w:val="00193711"/>
    <w:rsid w:val="00206D1A"/>
    <w:rsid w:val="0023334D"/>
    <w:rsid w:val="00297119"/>
    <w:rsid w:val="00413DAE"/>
    <w:rsid w:val="00415893"/>
    <w:rsid w:val="00466F13"/>
    <w:rsid w:val="004D08C5"/>
    <w:rsid w:val="00506112"/>
    <w:rsid w:val="005066C2"/>
    <w:rsid w:val="00512E04"/>
    <w:rsid w:val="00613212"/>
    <w:rsid w:val="00777D0E"/>
    <w:rsid w:val="009001E8"/>
    <w:rsid w:val="00912215"/>
    <w:rsid w:val="0098141C"/>
    <w:rsid w:val="009A4084"/>
    <w:rsid w:val="00A43377"/>
    <w:rsid w:val="00A83552"/>
    <w:rsid w:val="00B008F9"/>
    <w:rsid w:val="00B60144"/>
    <w:rsid w:val="00C2504B"/>
    <w:rsid w:val="00D57C85"/>
    <w:rsid w:val="00E33CB0"/>
    <w:rsid w:val="00E92D79"/>
    <w:rsid w:val="00F9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104309-E4C6-4224-A726-081B2C0A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D08C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13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into.it/pediatric-rheumatology/RO/info/15/link" TargetMode="External"/><Relationship Id="rId4" Type="http://schemas.openxmlformats.org/officeDocument/2006/relationships/hyperlink" Target="https://www.printo.it/pediatric-rheumatology/RO/info/15/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17</cp:revision>
  <dcterms:created xsi:type="dcterms:W3CDTF">2019-07-02T16:01:00Z</dcterms:created>
  <dcterms:modified xsi:type="dcterms:W3CDTF">2019-09-18T13:09:00Z</dcterms:modified>
</cp:coreProperties>
</file>