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8D" w:rsidRDefault="00D0528D"/>
    <w:p w:rsidR="00A57386" w:rsidRDefault="00A57386"/>
    <w:p w:rsidR="00A57386" w:rsidRDefault="00A57386"/>
    <w:p w:rsidR="004677B1" w:rsidRPr="004677B1" w:rsidRDefault="004677B1" w:rsidP="00237F9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7B1">
        <w:rPr>
          <w:rFonts w:ascii="Times New Roman" w:hAnsi="Times New Roman" w:cs="Times New Roman"/>
          <w:b/>
          <w:sz w:val="28"/>
          <w:szCs w:val="28"/>
        </w:rPr>
        <w:t>Imunoterapia</w:t>
      </w:r>
      <w:proofErr w:type="spellEnd"/>
      <w:r w:rsidRPr="004677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77B1">
        <w:rPr>
          <w:rFonts w:ascii="Times New Roman" w:hAnsi="Times New Roman" w:cs="Times New Roman"/>
          <w:b/>
          <w:sz w:val="28"/>
          <w:szCs w:val="28"/>
        </w:rPr>
        <w:t>tratament</w:t>
      </w:r>
      <w:proofErr w:type="spellEnd"/>
      <w:r w:rsidRPr="00467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7B1">
        <w:rPr>
          <w:rFonts w:ascii="Times New Roman" w:hAnsi="Times New Roman" w:cs="Times New Roman"/>
          <w:b/>
          <w:sz w:val="28"/>
          <w:szCs w:val="28"/>
        </w:rPr>
        <w:t>adjudvant</w:t>
      </w:r>
      <w:proofErr w:type="spellEnd"/>
      <w:r w:rsidRPr="004677B1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4677B1">
        <w:rPr>
          <w:rFonts w:ascii="Times New Roman" w:hAnsi="Times New Roman" w:cs="Times New Roman"/>
          <w:b/>
          <w:sz w:val="28"/>
          <w:szCs w:val="28"/>
        </w:rPr>
        <w:t>Cancerul</w:t>
      </w:r>
      <w:proofErr w:type="spellEnd"/>
      <w:r w:rsidRPr="004677B1">
        <w:rPr>
          <w:rFonts w:ascii="Times New Roman" w:hAnsi="Times New Roman" w:cs="Times New Roman"/>
          <w:b/>
          <w:sz w:val="28"/>
          <w:szCs w:val="28"/>
        </w:rPr>
        <w:t xml:space="preserve"> de San</w:t>
      </w:r>
    </w:p>
    <w:p w:rsidR="004677B1" w:rsidRDefault="004677B1" w:rsidP="00237F99">
      <w:pPr>
        <w:pStyle w:val="PlainText"/>
        <w:jc w:val="center"/>
        <w:rPr>
          <w:rFonts w:ascii="Courier New" w:hAnsi="Courier New" w:cs="Courier New"/>
        </w:rPr>
      </w:pPr>
    </w:p>
    <w:p w:rsidR="004677B1" w:rsidRDefault="004677B1" w:rsidP="004677B1">
      <w:pPr>
        <w:pStyle w:val="PlainText"/>
        <w:rPr>
          <w:rFonts w:ascii="Courier New" w:hAnsi="Courier New" w:cs="Courier New"/>
        </w:rPr>
      </w:pPr>
    </w:p>
    <w:p w:rsidR="004677B1" w:rsidRPr="00957CDE" w:rsidRDefault="004677B1" w:rsidP="004677B1">
      <w:pPr>
        <w:pStyle w:val="PlainText"/>
        <w:rPr>
          <w:rFonts w:ascii="Courier New" w:hAnsi="Courier New" w:cs="Courier New"/>
        </w:rPr>
      </w:pPr>
    </w:p>
    <w:p w:rsidR="004677B1" w:rsidRP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Aurelian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Udristioiu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77B1" w:rsidRP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Targu-Jiu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77B1" w:rsidRP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77B1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Clinic &amp; UTM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>&lt; aurelianu2007@yahoo.com &gt;</w:t>
      </w:r>
    </w:p>
    <w:p w:rsid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4677B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pacien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mortalită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Prognosticul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pacien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cu cancer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mamar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localizat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clinici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biologici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la diagnostic,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tumorii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statusul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nodal,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histologia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tumorii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gradarea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receptorilor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estrogen /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progesteron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statusul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genei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HER-2.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Tratamentele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combină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tumora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primară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7B1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radioterapia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sânului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chimioterapia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hormonală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imunoterapia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adjuvantă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.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heterogenă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tumorii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ganglionilor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limfatici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receptorii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estrogen/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progestern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statusul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receptorului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HER-2,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influen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eaza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probabilitatea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terapiile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sistemice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Gena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P-53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mutată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30% din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cancer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mamar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Legăturile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paraclinice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P-53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patologice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tumorilor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mamare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larg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investigate.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tiparelor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expresie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semnalizat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pu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cancer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mamar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luminal,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bazal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asemănătator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HER-2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.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Cancerele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mamare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agresive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15% din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cancer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mamar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adesea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triple negative (TNBC).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TNBCs, definite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expresie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receptorilor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estrogen,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receptorilor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progesteron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genei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HER2,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probabil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bazale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mamar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san slab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diferen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iate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.</w:t>
      </w:r>
      <w:r w:rsidR="0096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tânără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="00962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2886"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 w:rsidR="0096288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962886">
        <w:rPr>
          <w:rFonts w:ascii="Times New Roman" w:hAnsi="Times New Roman" w:cs="Times New Roman"/>
          <w:sz w:val="24"/>
          <w:szCs w:val="24"/>
        </w:rPr>
        <w:t xml:space="preserve"> prognostic slab</w:t>
      </w:r>
      <w:r w:rsidRPr="004677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77B1">
        <w:rPr>
          <w:rFonts w:ascii="Times New Roman" w:hAnsi="Times New Roman" w:cs="Times New Roman"/>
          <w:sz w:val="24"/>
          <w:szCs w:val="24"/>
        </w:rPr>
        <w:t>TNB</w:t>
      </w:r>
      <w:r w:rsidR="00962886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="0096288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6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86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="0096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8D2">
        <w:rPr>
          <w:rStyle w:val="Emphasis"/>
        </w:rPr>
        <w:t>mutatiile</w:t>
      </w:r>
      <w:proofErr w:type="spellEnd"/>
      <w:r w:rsidR="00E118D2">
        <w:rPr>
          <w:rStyle w:val="Emphasis"/>
        </w:rPr>
        <w:t xml:space="preserve"> </w:t>
      </w:r>
      <w:proofErr w:type="spellStart"/>
      <w:r w:rsidR="00E118D2">
        <w:rPr>
          <w:rStyle w:val="Emphasis"/>
        </w:rPr>
        <w:t>genelor</w:t>
      </w:r>
      <w:proofErr w:type="spellEnd"/>
      <w:r w:rsidR="00E118D2">
        <w:rPr>
          <w:rStyle w:val="st"/>
        </w:rPr>
        <w:t xml:space="preserve"> BRCA-1 </w:t>
      </w:r>
      <w:proofErr w:type="spellStart"/>
      <w:r w:rsidR="00E118D2">
        <w:rPr>
          <w:rStyle w:val="st"/>
        </w:rPr>
        <w:t>sau</w:t>
      </w:r>
      <w:proofErr w:type="spellEnd"/>
      <w:r w:rsidR="00E118D2">
        <w:rPr>
          <w:rStyle w:val="st"/>
        </w:rPr>
        <w:t xml:space="preserve"> BRCA-</w:t>
      </w:r>
      <w:r w:rsidR="00E118D2">
        <w:rPr>
          <w:rStyle w:val="Emphasis"/>
        </w:rPr>
        <w:t>2</w:t>
      </w:r>
      <w:r w:rsidR="00E118D2">
        <w:rPr>
          <w:rStyle w:val="st"/>
        </w:rPr>
        <w:t xml:space="preserve">, </w:t>
      </w:r>
      <w:r w:rsidRPr="004677B1">
        <w:rPr>
          <w:rFonts w:ascii="Times New Roman" w:hAnsi="Times New Roman" w:cs="Times New Roman"/>
          <w:sz w:val="24"/>
          <w:szCs w:val="24"/>
        </w:rPr>
        <w:t xml:space="preserve">au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frecven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crescută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muta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genei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P-53.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Recent, s-a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demonstrat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P-53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7B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factor de prognostic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supravie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="00E118D2">
        <w:rPr>
          <w:rFonts w:ascii="Times New Roman" w:hAnsi="Times New Roman" w:cs="Times New Roman"/>
          <w:sz w:val="24"/>
          <w:szCs w:val="24"/>
        </w:rPr>
        <w:t>uire</w:t>
      </w:r>
      <w:proofErr w:type="spellEnd"/>
      <w:r w:rsidR="00E11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triplu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pacien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trata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chimioterapie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adjuvant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antraciclinic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  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inflamator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(IBC)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un diagnostic clinic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cunoscut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T4d</w:t>
      </w:r>
      <w:proofErr w:type="gramStart"/>
      <w:r w:rsidRPr="004677B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TNM.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288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9628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62886">
        <w:rPr>
          <w:rFonts w:ascii="Times New Roman" w:hAnsi="Times New Roman" w:cs="Times New Roman"/>
          <w:sz w:val="24"/>
          <w:szCs w:val="24"/>
        </w:rPr>
        <w:t>subtip</w:t>
      </w:r>
      <w:proofErr w:type="spellEnd"/>
      <w:r w:rsidR="00962886">
        <w:rPr>
          <w:rFonts w:ascii="Times New Roman" w:hAnsi="Times New Roman" w:cs="Times New Roman"/>
          <w:sz w:val="24"/>
          <w:szCs w:val="24"/>
        </w:rPr>
        <w:t xml:space="preserve"> clinic distinct, </w:t>
      </w:r>
      <w:r w:rsidRPr="004677B1">
        <w:rPr>
          <w:rFonts w:ascii="Times New Roman" w:hAnsi="Times New Roman" w:cs="Times New Roman"/>
          <w:sz w:val="24"/>
          <w:szCs w:val="24"/>
        </w:rPr>
        <w:t xml:space="preserve">local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cancer de san (LABC), cu un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deosebit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agresiv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prognostic slab.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Muta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P-53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frecvente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mamar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inflamator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(50%)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neinflamator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(20-30%).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r w:rsidR="0096288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prognostic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complicată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imunohistochimia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detecta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acumularea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anticorpi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r w:rsidR="00962886">
        <w:rPr>
          <w:rFonts w:ascii="Times New Roman" w:hAnsi="Times New Roman" w:cs="Times New Roman"/>
          <w:sz w:val="24"/>
          <w:szCs w:val="24"/>
        </w:rPr>
        <w:t xml:space="preserve">anti protein </w:t>
      </w:r>
      <w:r w:rsidRPr="004677B1">
        <w:rPr>
          <w:rFonts w:ascii="Times New Roman" w:hAnsi="Times New Roman" w:cs="Times New Roman"/>
          <w:sz w:val="24"/>
          <w:szCs w:val="24"/>
        </w:rPr>
        <w:t xml:space="preserve">p53.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anticorpii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p53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PR negative.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adesea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ridicată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proliferare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un grad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un prognostic slab.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servit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justificare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încercările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vaccinare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pacien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cu peptide derivate de la p53,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desfă</w:t>
      </w:r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urare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Recent s-a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7B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amestec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lung de peptide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sintetice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derivat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din p53 (p53-SLP; ISA Pharmaceuticals,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Olanda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).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vaccin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din 10 </w:t>
      </w:r>
      <w:proofErr w:type="gramStart"/>
      <w:r w:rsidRPr="004677B1">
        <w:rPr>
          <w:rFonts w:ascii="Times New Roman" w:hAnsi="Times New Roman" w:cs="Times New Roman"/>
          <w:sz w:val="24"/>
          <w:szCs w:val="24"/>
        </w:rPr>
        <w:t>peptide  (</w:t>
      </w:r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0,3 mg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peptidă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proteina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p53, de la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aminoacizii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70 la 248.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regiune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recunoscută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celulele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T </w:t>
      </w:r>
      <w:proofErr w:type="gramStart"/>
      <w:r w:rsidRPr="004677B1">
        <w:rPr>
          <w:rFonts w:ascii="Times New Roman" w:hAnsi="Times New Roman" w:cs="Times New Roman"/>
          <w:sz w:val="24"/>
          <w:szCs w:val="24"/>
        </w:rPr>
        <w:t xml:space="preserve">ale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pacien</w:t>
      </w:r>
      <w:proofErr w:type="gramEnd"/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ilo</w:t>
      </w:r>
      <w:r w:rsidR="002265B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265B3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="002265B3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="0022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5B3">
        <w:rPr>
          <w:rFonts w:ascii="Times New Roman" w:hAnsi="Times New Roman" w:cs="Times New Roman"/>
          <w:sz w:val="24"/>
          <w:szCs w:val="24"/>
        </w:rPr>
        <w:t>imunitate</w:t>
      </w:r>
      <w:proofErr w:type="spellEnd"/>
      <w:r w:rsidR="002265B3">
        <w:rPr>
          <w:rFonts w:ascii="Times New Roman" w:hAnsi="Times New Roman" w:cs="Times New Roman"/>
          <w:sz w:val="24"/>
          <w:szCs w:val="24"/>
        </w:rPr>
        <w:t xml:space="preserve"> p53.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Vaccinul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administrat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setarea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adjuvantului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induce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T tip I helper la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pacien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ilor.Cu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clinic ca o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monoterapie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pacien</w:t>
      </w:r>
      <w:r w:rsidRPr="004677B1">
        <w:rPr>
          <w:rFonts w:ascii="Times New Roman" w:hAnsi="Cambria Math" w:cs="Times New Roman"/>
          <w:sz w:val="24"/>
          <w:szCs w:val="24"/>
        </w:rPr>
        <w:t>ț</w:t>
      </w:r>
      <w:r w:rsidRPr="004677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aveau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celule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T helper care nu au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reu</w:t>
      </w:r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producă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citokine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.</w:t>
      </w:r>
      <w:r w:rsidR="0096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abordările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investigate in </w:t>
      </w:r>
      <w:proofErr w:type="spellStart"/>
      <w:proofErr w:type="gramStart"/>
      <w:r w:rsidRPr="004677B1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4677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promova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Cambria Math" w:cs="Times New Roman"/>
          <w:sz w:val="24"/>
          <w:szCs w:val="24"/>
        </w:rPr>
        <w:t>ș</w:t>
      </w:r>
      <w:r w:rsidRPr="00467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polarizat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.</w:t>
      </w:r>
    </w:p>
    <w:p w:rsid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77B1" w:rsidRPr="004677B1" w:rsidRDefault="00237F99" w:rsidP="004677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Immune-therapy, adjuvant treatment </w:t>
      </w:r>
      <w:r w:rsidR="004677B1" w:rsidRPr="004677B1">
        <w:rPr>
          <w:rFonts w:ascii="Times New Roman" w:hAnsi="Times New Roman" w:cs="Times New Roman"/>
          <w:b/>
          <w:sz w:val="28"/>
          <w:szCs w:val="28"/>
        </w:rPr>
        <w:t>in Breast cancer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</w:p>
    <w:p w:rsid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Aurelian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Udristioiu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Emergency County </w:t>
      </w:r>
    </w:p>
    <w:p w:rsid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Hospital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Targu-Jiu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 xml:space="preserve">, Clinical Laboratory, </w:t>
      </w:r>
    </w:p>
    <w:p w:rsidR="004677B1" w:rsidRP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UTM, Bucharest, </w:t>
      </w:r>
      <w:r w:rsidRPr="004677B1">
        <w:rPr>
          <w:rFonts w:ascii="Times New Roman" w:hAnsi="Times New Roman" w:cs="Times New Roman"/>
          <w:sz w:val="24"/>
          <w:szCs w:val="24"/>
        </w:rPr>
        <w:t xml:space="preserve">Romania                         </w:t>
      </w:r>
    </w:p>
    <w:p w:rsidR="004677B1" w:rsidRP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</w:p>
    <w:p w:rsidR="004677B1" w:rsidRP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>&lt; aurelianu2007@yahoo.com &gt;</w:t>
      </w:r>
    </w:p>
    <w:p w:rsidR="004677B1" w:rsidRPr="004677B1" w:rsidRDefault="004677B1" w:rsidP="004677B1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     Breast cancer affects more than one million patients annually in the world and is a leading cause of mortality. The prognosis of patients with localized breast cancer is determined by clinical and biological factors such as age at diagnosis, tumor size, nodal status, tumor histological</w:t>
      </w:r>
    </w:p>
    <w:p w:rsidR="004677B1" w:rsidRPr="004677B1" w:rsidRDefault="00237F99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grades</w:t>
      </w:r>
      <w:proofErr w:type="gramEnd"/>
      <w:r w:rsidR="004677B1" w:rsidRPr="004677B1">
        <w:rPr>
          <w:rFonts w:ascii="Times New Roman" w:hAnsi="Times New Roman" w:cs="Times New Roman"/>
          <w:sz w:val="24"/>
          <w:szCs w:val="24"/>
        </w:rPr>
        <w:t>, expression of es</w:t>
      </w:r>
      <w:r w:rsidR="00C60492">
        <w:rPr>
          <w:rFonts w:ascii="Times New Roman" w:hAnsi="Times New Roman" w:cs="Times New Roman"/>
          <w:sz w:val="24"/>
          <w:szCs w:val="24"/>
        </w:rPr>
        <w:t xml:space="preserve">trogen/progesterone receptors </w:t>
      </w:r>
      <w:r w:rsidR="00D15ED9">
        <w:rPr>
          <w:rFonts w:ascii="Times New Roman" w:hAnsi="Times New Roman" w:cs="Times New Roman"/>
          <w:sz w:val="24"/>
          <w:szCs w:val="24"/>
        </w:rPr>
        <w:t>and HER-</w:t>
      </w:r>
      <w:r w:rsidR="004677B1" w:rsidRPr="004677B1">
        <w:rPr>
          <w:rFonts w:ascii="Times New Roman" w:hAnsi="Times New Roman" w:cs="Times New Roman"/>
          <w:sz w:val="24"/>
          <w:szCs w:val="24"/>
        </w:rPr>
        <w:t>2 status. Treatments combine surgery on the primary tumor, radiation therapy of the breast, chemotherapy, and hormone therapy.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Breast cancer is a heterogeneous disease. </w:t>
      </w:r>
      <w:r w:rsidR="00C60492">
        <w:rPr>
          <w:rFonts w:ascii="Times New Roman" w:hAnsi="Times New Roman" w:cs="Times New Roman"/>
          <w:sz w:val="24"/>
          <w:szCs w:val="24"/>
        </w:rPr>
        <w:t xml:space="preserve">Histological type, </w:t>
      </w:r>
      <w:r w:rsidRPr="004677B1">
        <w:rPr>
          <w:rFonts w:ascii="Times New Roman" w:hAnsi="Times New Roman" w:cs="Times New Roman"/>
          <w:sz w:val="24"/>
          <w:szCs w:val="24"/>
        </w:rPr>
        <w:t xml:space="preserve">grade, tumor size, lymph node involvement, and estrogen receptor and HER-2 receptor status, all influence prognosis and the probability of response to systemic </w:t>
      </w:r>
      <w:r w:rsidR="00ED023C">
        <w:rPr>
          <w:rFonts w:ascii="Times New Roman" w:hAnsi="Times New Roman" w:cs="Times New Roman"/>
          <w:sz w:val="24"/>
          <w:szCs w:val="24"/>
        </w:rPr>
        <w:t xml:space="preserve">therapies. </w:t>
      </w:r>
      <w:r w:rsidRPr="004677B1">
        <w:rPr>
          <w:rFonts w:ascii="Times New Roman" w:hAnsi="Times New Roman" w:cs="Times New Roman"/>
          <w:sz w:val="24"/>
          <w:szCs w:val="24"/>
        </w:rPr>
        <w:t>P53 gene is mutated</w:t>
      </w:r>
      <w:r w:rsidR="00D15ED9">
        <w:rPr>
          <w:rFonts w:ascii="Times New Roman" w:hAnsi="Times New Roman" w:cs="Times New Roman"/>
          <w:sz w:val="24"/>
          <w:szCs w:val="24"/>
        </w:rPr>
        <w:t xml:space="preserve"> in about 30% of breast cancers</w:t>
      </w:r>
      <w:r w:rsidRPr="004677B1">
        <w:rPr>
          <w:rFonts w:ascii="Times New Roman" w:hAnsi="Times New Roman" w:cs="Times New Roman"/>
          <w:sz w:val="24"/>
          <w:szCs w:val="24"/>
        </w:rPr>
        <w:t>.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>The possibl</w:t>
      </w:r>
      <w:r w:rsidR="00D15ED9">
        <w:rPr>
          <w:rFonts w:ascii="Times New Roman" w:hAnsi="Times New Roman" w:cs="Times New Roman"/>
          <w:sz w:val="24"/>
          <w:szCs w:val="24"/>
        </w:rPr>
        <w:t>e links between alterations of P-</w:t>
      </w:r>
      <w:r w:rsidRPr="004677B1">
        <w:rPr>
          <w:rFonts w:ascii="Times New Roman" w:hAnsi="Times New Roman" w:cs="Times New Roman"/>
          <w:sz w:val="24"/>
          <w:szCs w:val="24"/>
        </w:rPr>
        <w:t>53</w:t>
      </w:r>
      <w:r w:rsidR="00ED023C">
        <w:rPr>
          <w:rFonts w:ascii="Times New Roman" w:hAnsi="Times New Roman" w:cs="Times New Roman"/>
          <w:sz w:val="24"/>
          <w:szCs w:val="24"/>
        </w:rPr>
        <w:t>gene</w:t>
      </w:r>
      <w:r w:rsidRPr="004677B1">
        <w:rPr>
          <w:rFonts w:ascii="Times New Roman" w:hAnsi="Times New Roman" w:cs="Times New Roman"/>
          <w:sz w:val="24"/>
          <w:szCs w:val="24"/>
        </w:rPr>
        <w:t xml:space="preserve"> and clinical or pathological features of breast tumors have been widely investigated. The first study to exam</w:t>
      </w:r>
      <w:r w:rsidR="00C60492">
        <w:rPr>
          <w:rFonts w:ascii="Times New Roman" w:hAnsi="Times New Roman" w:cs="Times New Roman"/>
          <w:sz w:val="24"/>
          <w:szCs w:val="24"/>
        </w:rPr>
        <w:t xml:space="preserve">ine gene-expression patterns of </w:t>
      </w:r>
      <w:r w:rsidRPr="004677B1">
        <w:rPr>
          <w:rFonts w:ascii="Times New Roman" w:hAnsi="Times New Roman" w:cs="Times New Roman"/>
          <w:sz w:val="24"/>
          <w:szCs w:val="24"/>
        </w:rPr>
        <w:t>breast cancer suggested that at least four major</w:t>
      </w:r>
      <w:r w:rsidR="00C60492">
        <w:rPr>
          <w:rFonts w:ascii="Times New Roman" w:hAnsi="Times New Roman" w:cs="Times New Roman"/>
          <w:sz w:val="24"/>
          <w:szCs w:val="24"/>
        </w:rPr>
        <w:t xml:space="preserve"> molecular </w:t>
      </w:r>
      <w:r w:rsidRPr="004677B1">
        <w:rPr>
          <w:rFonts w:ascii="Times New Roman" w:hAnsi="Times New Roman" w:cs="Times New Roman"/>
          <w:sz w:val="24"/>
          <w:szCs w:val="24"/>
        </w:rPr>
        <w:t>classes of breast cancer exist: luminal-like, basal-like, normal like, and HER-2 positive.</w:t>
      </w:r>
    </w:p>
    <w:p w:rsidR="00ED023C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    Basal-like breast cancer</w:t>
      </w:r>
      <w:r w:rsidR="00C60492">
        <w:rPr>
          <w:rFonts w:ascii="Times New Roman" w:hAnsi="Times New Roman" w:cs="Times New Roman"/>
          <w:sz w:val="24"/>
          <w:szCs w:val="24"/>
        </w:rPr>
        <w:t xml:space="preserve"> </w:t>
      </w:r>
      <w:r w:rsidRPr="004677B1">
        <w:rPr>
          <w:rFonts w:ascii="Times New Roman" w:hAnsi="Times New Roman" w:cs="Times New Roman"/>
          <w:sz w:val="24"/>
          <w:szCs w:val="24"/>
        </w:rPr>
        <w:t>account for 15% of breast cancers and are often described as triple negative breast cancers (TNBCs). In fact, TNBCs, defined by lack of expression of estrogen receptor, progesterone receptor, and HER</w:t>
      </w:r>
      <w:r w:rsidR="00ED023C">
        <w:rPr>
          <w:rFonts w:ascii="Times New Roman" w:hAnsi="Times New Roman" w:cs="Times New Roman"/>
          <w:sz w:val="24"/>
          <w:szCs w:val="24"/>
        </w:rPr>
        <w:t>-</w:t>
      </w:r>
      <w:r w:rsidRPr="004677B1">
        <w:rPr>
          <w:rFonts w:ascii="Times New Roman" w:hAnsi="Times New Roman" w:cs="Times New Roman"/>
          <w:sz w:val="24"/>
          <w:szCs w:val="24"/>
        </w:rPr>
        <w:t>2, probably include both basal-like breast cancers and some poorly differen</w:t>
      </w:r>
      <w:r w:rsidR="00C60492">
        <w:rPr>
          <w:rFonts w:ascii="Times New Roman" w:hAnsi="Times New Roman" w:cs="Times New Roman"/>
          <w:sz w:val="24"/>
          <w:szCs w:val="24"/>
        </w:rPr>
        <w:t xml:space="preserve">tiated luminal breast cancers. </w:t>
      </w:r>
      <w:r w:rsidRPr="004677B1">
        <w:rPr>
          <w:rFonts w:ascii="Times New Roman" w:hAnsi="Times New Roman" w:cs="Times New Roman"/>
          <w:sz w:val="24"/>
          <w:szCs w:val="24"/>
        </w:rPr>
        <w:t>They are also associated with a younger</w:t>
      </w:r>
      <w:r w:rsidR="00C60492">
        <w:rPr>
          <w:rFonts w:ascii="Times New Roman" w:hAnsi="Times New Roman" w:cs="Times New Roman"/>
          <w:sz w:val="24"/>
          <w:szCs w:val="24"/>
        </w:rPr>
        <w:t xml:space="preserve"> age and a poor prognosis. </w:t>
      </w:r>
      <w:r w:rsidRPr="004677B1">
        <w:rPr>
          <w:rFonts w:ascii="Times New Roman" w:hAnsi="Times New Roman" w:cs="Times New Roman"/>
          <w:sz w:val="24"/>
          <w:szCs w:val="24"/>
        </w:rPr>
        <w:t xml:space="preserve">TNBCs also </w:t>
      </w:r>
      <w:r w:rsidR="00ED023C">
        <w:rPr>
          <w:rFonts w:ascii="Times New Roman" w:hAnsi="Times New Roman" w:cs="Times New Roman"/>
          <w:sz w:val="24"/>
          <w:szCs w:val="24"/>
        </w:rPr>
        <w:t xml:space="preserve">have an increased frequency of </w:t>
      </w:r>
      <w:r w:rsidRPr="004677B1">
        <w:rPr>
          <w:rFonts w:ascii="Times New Roman" w:hAnsi="Times New Roman" w:cs="Times New Roman"/>
          <w:sz w:val="24"/>
          <w:szCs w:val="24"/>
        </w:rPr>
        <w:t>P</w:t>
      </w:r>
      <w:r w:rsidR="00ED023C">
        <w:rPr>
          <w:rFonts w:ascii="Times New Roman" w:hAnsi="Times New Roman" w:cs="Times New Roman"/>
          <w:sz w:val="24"/>
          <w:szCs w:val="24"/>
        </w:rPr>
        <w:t>-</w:t>
      </w:r>
      <w:r w:rsidRPr="004677B1">
        <w:rPr>
          <w:rFonts w:ascii="Times New Roman" w:hAnsi="Times New Roman" w:cs="Times New Roman"/>
          <w:sz w:val="24"/>
          <w:szCs w:val="24"/>
        </w:rPr>
        <w:t xml:space="preserve">53 </w:t>
      </w:r>
      <w:r w:rsidR="00ED023C">
        <w:rPr>
          <w:rFonts w:ascii="Times New Roman" w:hAnsi="Times New Roman" w:cs="Times New Roman"/>
          <w:sz w:val="24"/>
          <w:szCs w:val="24"/>
        </w:rPr>
        <w:t xml:space="preserve">gene </w:t>
      </w:r>
      <w:r w:rsidRPr="004677B1">
        <w:rPr>
          <w:rFonts w:ascii="Times New Roman" w:hAnsi="Times New Roman" w:cs="Times New Roman"/>
          <w:sz w:val="24"/>
          <w:szCs w:val="24"/>
        </w:rPr>
        <w:t>mutation</w:t>
      </w:r>
      <w:r w:rsidR="00ED023C">
        <w:rPr>
          <w:rFonts w:ascii="Times New Roman" w:hAnsi="Times New Roman" w:cs="Times New Roman"/>
          <w:sz w:val="24"/>
          <w:szCs w:val="24"/>
        </w:rPr>
        <w:t>s</w:t>
      </w:r>
      <w:r w:rsidR="00E118D2">
        <w:rPr>
          <w:rFonts w:ascii="Times New Roman" w:hAnsi="Times New Roman" w:cs="Times New Roman"/>
          <w:sz w:val="24"/>
          <w:szCs w:val="24"/>
        </w:rPr>
        <w:t xml:space="preserve"> beside </w:t>
      </w:r>
      <w:r w:rsidR="00E118D2">
        <w:rPr>
          <w:rStyle w:val="Emphasis"/>
        </w:rPr>
        <w:t xml:space="preserve">mutant genes </w:t>
      </w:r>
      <w:r w:rsidR="00E118D2">
        <w:rPr>
          <w:rStyle w:val="st"/>
        </w:rPr>
        <w:t>BRCA-1 or BRCA-2</w:t>
      </w:r>
      <w:r w:rsidR="00ED023C">
        <w:rPr>
          <w:rFonts w:ascii="Times New Roman" w:hAnsi="Times New Roman" w:cs="Times New Roman"/>
          <w:sz w:val="24"/>
          <w:szCs w:val="24"/>
        </w:rPr>
        <w:t>. Recently, it was shown that P-</w:t>
      </w:r>
      <w:r w:rsidRPr="004677B1">
        <w:rPr>
          <w:rFonts w:ascii="Times New Roman" w:hAnsi="Times New Roman" w:cs="Times New Roman"/>
          <w:sz w:val="24"/>
          <w:szCs w:val="24"/>
        </w:rPr>
        <w:t xml:space="preserve">53 status was a strongly unfavorable prognostic factor for relapse-free survival and overall survival only in a triple negative group in patients treated with adjuvant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anthrac</w:t>
      </w:r>
      <w:r w:rsidR="00ED023C">
        <w:rPr>
          <w:rFonts w:ascii="Times New Roman" w:hAnsi="Times New Roman" w:cs="Times New Roman"/>
          <w:sz w:val="24"/>
          <w:szCs w:val="24"/>
        </w:rPr>
        <w:t>ycline</w:t>
      </w:r>
      <w:proofErr w:type="spellEnd"/>
      <w:r w:rsidR="00ED023C">
        <w:rPr>
          <w:rFonts w:ascii="Times New Roman" w:hAnsi="Times New Roman" w:cs="Times New Roman"/>
          <w:sz w:val="24"/>
          <w:szCs w:val="24"/>
        </w:rPr>
        <w:t xml:space="preserve">-containing chemotherapy.  </w:t>
      </w:r>
    </w:p>
    <w:p w:rsidR="004677B1" w:rsidRPr="004677B1" w:rsidRDefault="00ED023C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</w:t>
      </w:r>
      <w:r w:rsidR="004677B1" w:rsidRPr="004677B1">
        <w:rPr>
          <w:rFonts w:ascii="Times New Roman" w:hAnsi="Times New Roman" w:cs="Times New Roman"/>
          <w:sz w:val="24"/>
          <w:szCs w:val="24"/>
        </w:rPr>
        <w:t>nflammatory breast cance</w:t>
      </w:r>
      <w:r w:rsidR="00C60492">
        <w:rPr>
          <w:rFonts w:ascii="Times New Roman" w:hAnsi="Times New Roman" w:cs="Times New Roman"/>
          <w:sz w:val="24"/>
          <w:szCs w:val="24"/>
        </w:rPr>
        <w:t xml:space="preserve">r (IBC) is a clinical diagnosis </w:t>
      </w:r>
      <w:r w:rsidR="004677B1" w:rsidRPr="004677B1">
        <w:rPr>
          <w:rFonts w:ascii="Times New Roman" w:hAnsi="Times New Roman" w:cs="Times New Roman"/>
          <w:sz w:val="24"/>
          <w:szCs w:val="24"/>
        </w:rPr>
        <w:t>known as the T4d cate</w:t>
      </w:r>
      <w:r w:rsidR="00C60492">
        <w:rPr>
          <w:rFonts w:ascii="Times New Roman" w:hAnsi="Times New Roman" w:cs="Times New Roman"/>
          <w:sz w:val="24"/>
          <w:szCs w:val="24"/>
        </w:rPr>
        <w:t>gory in the TNM classification.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B1" w:rsidRPr="004677B1">
        <w:rPr>
          <w:rFonts w:ascii="Times New Roman" w:hAnsi="Times New Roman" w:cs="Times New Roman"/>
          <w:sz w:val="24"/>
          <w:szCs w:val="24"/>
        </w:rPr>
        <w:t>It is a distinct clinical subtype of locally advanced breast</w:t>
      </w:r>
      <w:r w:rsidR="00C60492">
        <w:rPr>
          <w:rFonts w:ascii="Times New Roman" w:hAnsi="Times New Roman" w:cs="Times New Roman"/>
          <w:sz w:val="24"/>
          <w:szCs w:val="24"/>
        </w:rPr>
        <w:t xml:space="preserve"> </w:t>
      </w:r>
      <w:r w:rsidR="004677B1" w:rsidRPr="004677B1">
        <w:rPr>
          <w:rFonts w:ascii="Times New Roman" w:hAnsi="Times New Roman" w:cs="Times New Roman"/>
          <w:sz w:val="24"/>
          <w:szCs w:val="24"/>
        </w:rPr>
        <w:t xml:space="preserve">cancer (LABC), with a particularly aggressive </w:t>
      </w:r>
      <w:proofErr w:type="spellStart"/>
      <w:r w:rsidR="004677B1" w:rsidRPr="004677B1">
        <w:rPr>
          <w:rFonts w:ascii="Times New Roman" w:hAnsi="Times New Roman" w:cs="Times New Roman"/>
          <w:sz w:val="24"/>
          <w:szCs w:val="24"/>
        </w:rPr>
        <w:t>beh</w:t>
      </w:r>
      <w:r w:rsidR="00C60492">
        <w:rPr>
          <w:rFonts w:ascii="Times New Roman" w:hAnsi="Times New Roman" w:cs="Times New Roman"/>
          <w:sz w:val="24"/>
          <w:szCs w:val="24"/>
        </w:rPr>
        <w:t>aviour</w:t>
      </w:r>
      <w:proofErr w:type="spellEnd"/>
      <w:r w:rsidR="00C60492">
        <w:rPr>
          <w:rFonts w:ascii="Times New Roman" w:hAnsi="Times New Roman" w:cs="Times New Roman"/>
          <w:sz w:val="24"/>
          <w:szCs w:val="24"/>
        </w:rPr>
        <w:t xml:space="preserve"> and poor prognosis. </w:t>
      </w:r>
      <w:r w:rsidR="004677B1" w:rsidRPr="004677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77B1" w:rsidRPr="004677B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gene</w:t>
      </w:r>
      <w:r w:rsidR="004677B1" w:rsidRPr="004677B1">
        <w:rPr>
          <w:rFonts w:ascii="Times New Roman" w:hAnsi="Times New Roman" w:cs="Times New Roman"/>
          <w:sz w:val="24"/>
          <w:szCs w:val="24"/>
        </w:rPr>
        <w:t xml:space="preserve"> mutations are more frequent in inflammatory breast cancer (50%) than in non inflammatory breast cancer (20–30%). Interpretation of prognostic data is complicated by the fact that earlier studies only used </w:t>
      </w:r>
      <w:r w:rsidR="00C60492">
        <w:rPr>
          <w:rFonts w:ascii="Times New Roman" w:hAnsi="Times New Roman" w:cs="Times New Roman"/>
          <w:sz w:val="24"/>
          <w:szCs w:val="24"/>
        </w:rPr>
        <w:t>immune-</w:t>
      </w:r>
      <w:proofErr w:type="spellStart"/>
      <w:r w:rsidR="004677B1" w:rsidRPr="004677B1">
        <w:rPr>
          <w:rFonts w:ascii="Times New Roman" w:hAnsi="Times New Roman" w:cs="Times New Roman"/>
          <w:sz w:val="24"/>
          <w:szCs w:val="24"/>
        </w:rPr>
        <w:t>histochemistry</w:t>
      </w:r>
      <w:proofErr w:type="spellEnd"/>
      <w:r w:rsidR="004677B1" w:rsidRPr="004677B1">
        <w:rPr>
          <w:rFonts w:ascii="Times New Roman" w:hAnsi="Times New Roman" w:cs="Times New Roman"/>
          <w:sz w:val="24"/>
          <w:szCs w:val="24"/>
        </w:rPr>
        <w:t xml:space="preserve"> to detect the accumulation of </w:t>
      </w:r>
      <w:r>
        <w:rPr>
          <w:rFonts w:ascii="Times New Roman" w:hAnsi="Times New Roman" w:cs="Times New Roman"/>
          <w:sz w:val="24"/>
          <w:szCs w:val="24"/>
        </w:rPr>
        <w:t xml:space="preserve">antibodies </w:t>
      </w:r>
      <w:r w:rsidR="004677B1" w:rsidRPr="004677B1">
        <w:rPr>
          <w:rFonts w:ascii="Times New Roman" w:hAnsi="Times New Roman" w:cs="Times New Roman"/>
          <w:sz w:val="24"/>
          <w:szCs w:val="24"/>
        </w:rPr>
        <w:t xml:space="preserve">p53. Breast tumors with positive </w:t>
      </w:r>
      <w:r w:rsidR="00C60492">
        <w:rPr>
          <w:rFonts w:ascii="Times New Roman" w:hAnsi="Times New Roman" w:cs="Times New Roman"/>
          <w:sz w:val="24"/>
          <w:szCs w:val="24"/>
        </w:rPr>
        <w:t>immune-</w:t>
      </w:r>
      <w:r w:rsidR="004677B1" w:rsidRPr="004677B1">
        <w:rPr>
          <w:rFonts w:ascii="Times New Roman" w:hAnsi="Times New Roman" w:cs="Times New Roman"/>
          <w:sz w:val="24"/>
          <w:szCs w:val="24"/>
        </w:rPr>
        <w:t xml:space="preserve">staining for </w:t>
      </w:r>
      <w:r>
        <w:rPr>
          <w:rFonts w:ascii="Times New Roman" w:hAnsi="Times New Roman" w:cs="Times New Roman"/>
          <w:sz w:val="24"/>
          <w:szCs w:val="24"/>
        </w:rPr>
        <w:t xml:space="preserve">anti bodies </w:t>
      </w:r>
      <w:r w:rsidR="004677B1" w:rsidRPr="004677B1">
        <w:rPr>
          <w:rFonts w:ascii="Times New Roman" w:hAnsi="Times New Roman" w:cs="Times New Roman"/>
          <w:sz w:val="24"/>
          <w:szCs w:val="24"/>
        </w:rPr>
        <w:t xml:space="preserve">p53 are usually ER and PR negative. This is often associated with a high rate of proliferation, a high histological grade, </w:t>
      </w:r>
      <w:proofErr w:type="spellStart"/>
      <w:r w:rsidR="004677B1" w:rsidRPr="004677B1">
        <w:rPr>
          <w:rFonts w:ascii="Times New Roman" w:hAnsi="Times New Roman" w:cs="Times New Roman"/>
          <w:sz w:val="24"/>
          <w:szCs w:val="24"/>
        </w:rPr>
        <w:t>aneuploidy</w:t>
      </w:r>
      <w:proofErr w:type="spellEnd"/>
      <w:r w:rsidR="004677B1" w:rsidRPr="004677B1">
        <w:rPr>
          <w:rFonts w:ascii="Times New Roman" w:hAnsi="Times New Roman" w:cs="Times New Roman"/>
          <w:sz w:val="24"/>
          <w:szCs w:val="24"/>
        </w:rPr>
        <w:t>, and a poor prognosis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77B1">
        <w:rPr>
          <w:rFonts w:ascii="Times New Roman" w:hAnsi="Times New Roman" w:cs="Times New Roman"/>
          <w:sz w:val="24"/>
          <w:szCs w:val="24"/>
        </w:rPr>
        <w:t xml:space="preserve">   The results from these studies served as the justification for attempts to vaccinate patients using p53-derived peptides, and a number of clinical trials are in progress. The most advanced work used a long synthetic peptide mixture derived from p53 (p53-SLP; ISA Pharmaceutical</w:t>
      </w:r>
      <w:r w:rsidR="00C60492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="00C60492">
        <w:rPr>
          <w:rFonts w:ascii="Times New Roman" w:hAnsi="Times New Roman" w:cs="Times New Roman"/>
          <w:sz w:val="24"/>
          <w:szCs w:val="24"/>
        </w:rPr>
        <w:t>Bilthoven</w:t>
      </w:r>
      <w:proofErr w:type="spellEnd"/>
      <w:r w:rsidR="00C60492">
        <w:rPr>
          <w:rFonts w:ascii="Times New Roman" w:hAnsi="Times New Roman" w:cs="Times New Roman"/>
          <w:sz w:val="24"/>
          <w:szCs w:val="24"/>
        </w:rPr>
        <w:t>, the Netherlands).</w:t>
      </w:r>
      <w:r w:rsidRPr="004677B1">
        <w:rPr>
          <w:rFonts w:ascii="Times New Roman" w:hAnsi="Times New Roman" w:cs="Times New Roman"/>
          <w:sz w:val="24"/>
          <w:szCs w:val="24"/>
        </w:rPr>
        <w:t>This vaccine consists of 10 overlapping peptides (0.3 mg per peptide), representing the p53 protein from amino acids 70 to 248. This region is re</w:t>
      </w:r>
      <w:r w:rsidR="00ED023C">
        <w:rPr>
          <w:rFonts w:ascii="Times New Roman" w:hAnsi="Times New Roman" w:cs="Times New Roman"/>
          <w:sz w:val="24"/>
          <w:szCs w:val="24"/>
        </w:rPr>
        <w:t>cognized by the T cells of all</w:t>
      </w:r>
      <w:r w:rsidRPr="004677B1">
        <w:rPr>
          <w:rFonts w:ascii="Times New Roman" w:hAnsi="Times New Roman" w:cs="Times New Roman"/>
          <w:sz w:val="24"/>
          <w:szCs w:val="24"/>
        </w:rPr>
        <w:t xml:space="preserve"> patients displaying p53 immunity and it harbors most of the known MHC class I and II </w:t>
      </w:r>
      <w:proofErr w:type="spellStart"/>
      <w:r w:rsidRPr="004677B1"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 w:rsidRPr="004677B1">
        <w:rPr>
          <w:rFonts w:ascii="Times New Roman" w:hAnsi="Times New Roman" w:cs="Times New Roman"/>
          <w:sz w:val="24"/>
          <w:szCs w:val="24"/>
        </w:rPr>
        <w:t>. The vaccine is delivered in the adjuvant setting and induces T helper type I response in the majority of patients.  However, the response may not be potent enough to result in clinical benefit as a mono</w:t>
      </w:r>
      <w:r w:rsidR="00C60492">
        <w:rPr>
          <w:rFonts w:ascii="Times New Roman" w:hAnsi="Times New Roman" w:cs="Times New Roman"/>
          <w:sz w:val="24"/>
          <w:szCs w:val="24"/>
        </w:rPr>
        <w:t>-</w:t>
      </w:r>
      <w:r w:rsidRPr="004677B1">
        <w:rPr>
          <w:rFonts w:ascii="Times New Roman" w:hAnsi="Times New Roman" w:cs="Times New Roman"/>
          <w:sz w:val="24"/>
          <w:szCs w:val="24"/>
        </w:rPr>
        <w:t xml:space="preserve">therapy because most patients had T-helper cells that failed to produce key cytokines indicating that these p53-specific T-helper responses are not polarized. </w:t>
      </w:r>
    </w:p>
    <w:p w:rsidR="004677B1" w:rsidRPr="004677B1" w:rsidRDefault="004677B1" w:rsidP="004677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26F4" w:rsidRPr="004677B1" w:rsidRDefault="00CD26F4">
      <w:pPr>
        <w:rPr>
          <w:rFonts w:ascii="Times New Roman" w:hAnsi="Times New Roman" w:cs="Times New Roman"/>
          <w:sz w:val="24"/>
          <w:szCs w:val="24"/>
        </w:rPr>
      </w:pPr>
    </w:p>
    <w:sectPr w:rsidR="00CD26F4" w:rsidRPr="004677B1" w:rsidSect="00A92004">
      <w:pgSz w:w="11907" w:h="16839" w:code="9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7386"/>
    <w:rsid w:val="002265B3"/>
    <w:rsid w:val="00237F99"/>
    <w:rsid w:val="004677B1"/>
    <w:rsid w:val="00843142"/>
    <w:rsid w:val="00962886"/>
    <w:rsid w:val="00A57386"/>
    <w:rsid w:val="00A92004"/>
    <w:rsid w:val="00AA0938"/>
    <w:rsid w:val="00C60492"/>
    <w:rsid w:val="00CD26F4"/>
    <w:rsid w:val="00D0528D"/>
    <w:rsid w:val="00D15ED9"/>
    <w:rsid w:val="00D668EC"/>
    <w:rsid w:val="00E118D2"/>
    <w:rsid w:val="00E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absible-text">
    <w:name w:val="collabsible-text"/>
    <w:basedOn w:val="DefaultParagraphFont"/>
    <w:rsid w:val="00A57386"/>
  </w:style>
  <w:style w:type="paragraph" w:styleId="PlainText">
    <w:name w:val="Plain Text"/>
    <w:basedOn w:val="Normal"/>
    <w:link w:val="PlainTextChar"/>
    <w:uiPriority w:val="99"/>
    <w:unhideWhenUsed/>
    <w:rsid w:val="004677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7B1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E118D2"/>
  </w:style>
  <w:style w:type="character" w:styleId="Emphasis">
    <w:name w:val="Emphasis"/>
    <w:basedOn w:val="DefaultParagraphFont"/>
    <w:uiPriority w:val="20"/>
    <w:qFormat/>
    <w:rsid w:val="00E118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labtudor</dc:creator>
  <cp:keywords/>
  <dc:description/>
  <cp:lastModifiedBy>labtudor</cp:lastModifiedBy>
  <cp:revision>9</cp:revision>
  <dcterms:created xsi:type="dcterms:W3CDTF">2018-04-03T07:32:00Z</dcterms:created>
  <dcterms:modified xsi:type="dcterms:W3CDTF">2018-04-05T05:06:00Z</dcterms:modified>
</cp:coreProperties>
</file>